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59FE9" w14:textId="66341CA7" w:rsidR="00745E4E" w:rsidRPr="008C3987" w:rsidRDefault="00745E4E" w:rsidP="00872933">
      <w:pPr>
        <w:rPr>
          <w:lang w:val="de-DE"/>
        </w:rPr>
      </w:pPr>
      <w:r w:rsidRPr="008C3987">
        <w:rPr>
          <w:noProof/>
          <w:lang w:val="de-DE"/>
        </w:rPr>
        <w:drawing>
          <wp:inline distT="0" distB="0" distL="0" distR="0" wp14:anchorId="783C2588" wp14:editId="511D5D45">
            <wp:extent cx="5035897" cy="1872488"/>
            <wp:effectExtent l="0" t="0" r="0" b="0"/>
            <wp:docPr id="13746853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85370" name="Grafik 1374685370"/>
                    <pic:cNvPicPr/>
                  </pic:nvPicPr>
                  <pic:blipFill rotWithShape="1">
                    <a:blip r:embed="rId11"/>
                    <a:srcRect t="14367" b="29884"/>
                    <a:stretch>
                      <a:fillRect/>
                    </a:stretch>
                  </pic:blipFill>
                  <pic:spPr bwMode="auto">
                    <a:xfrm>
                      <a:off x="0" y="0"/>
                      <a:ext cx="5039360" cy="1873776"/>
                    </a:xfrm>
                    <a:prstGeom prst="rect">
                      <a:avLst/>
                    </a:prstGeom>
                    <a:ln>
                      <a:noFill/>
                    </a:ln>
                    <a:extLst>
                      <a:ext uri="{53640926-AAD7-44D8-BBD7-CCE9431645EC}">
                        <a14:shadowObscured xmlns:a14="http://schemas.microsoft.com/office/drawing/2010/main"/>
                      </a:ext>
                    </a:extLst>
                  </pic:spPr>
                </pic:pic>
              </a:graphicData>
            </a:graphic>
          </wp:inline>
        </w:drawing>
      </w:r>
    </w:p>
    <w:p w14:paraId="022BC236" w14:textId="18C592A2" w:rsidR="00A04777" w:rsidRPr="008C3987" w:rsidRDefault="00745724" w:rsidP="00872933">
      <w:pPr>
        <w:pStyle w:val="berschrift1"/>
        <w:rPr>
          <w:lang w:val="de-DE"/>
        </w:rPr>
      </w:pPr>
      <w:r w:rsidRPr="008C3987">
        <w:rPr>
          <w:lang w:val="de-DE"/>
        </w:rPr>
        <w:t xml:space="preserve">DECT NR+ </w:t>
      </w:r>
      <w:r w:rsidR="00203C10" w:rsidRPr="008C3987">
        <w:rPr>
          <w:lang w:val="de-DE"/>
        </w:rPr>
        <w:t>für Einsteiger</w:t>
      </w:r>
    </w:p>
    <w:p w14:paraId="73BF08AF" w14:textId="089C5DF4" w:rsidR="00667A27" w:rsidRPr="008C3987" w:rsidRDefault="00EC1550" w:rsidP="00872933">
      <w:pPr>
        <w:rPr>
          <w:rStyle w:val="Fett"/>
          <w:lang w:val="de-DE"/>
        </w:rPr>
      </w:pPr>
      <w:r w:rsidRPr="008C3987">
        <w:rPr>
          <w:rStyle w:val="Fett"/>
          <w:lang w:val="de-DE"/>
        </w:rPr>
        <w:t>Warum die Technologie allen bisherigen DECT-Sys</w:t>
      </w:r>
      <w:r w:rsidR="00200FA2" w:rsidRPr="008C3987">
        <w:rPr>
          <w:rStyle w:val="Fett"/>
          <w:lang w:val="de-DE"/>
        </w:rPr>
        <w:t>temen überlegen ist – und großes Potenzial für den Pro-Audio-Bereich bietet</w:t>
      </w:r>
    </w:p>
    <w:p w14:paraId="02BD17E4" w14:textId="77777777" w:rsidR="00667A27" w:rsidRPr="008C3987" w:rsidRDefault="00667A27" w:rsidP="00872933">
      <w:pPr>
        <w:rPr>
          <w:lang w:val="de-DE"/>
        </w:rPr>
      </w:pPr>
    </w:p>
    <w:p w14:paraId="25B03023" w14:textId="41E26DA1" w:rsidR="002B0568" w:rsidRPr="008C3987" w:rsidRDefault="002B0568" w:rsidP="002B0568">
      <w:pPr>
        <w:rPr>
          <w:rStyle w:val="Fett"/>
          <w:lang w:val="de-DE"/>
        </w:rPr>
      </w:pPr>
      <w:r w:rsidRPr="008C3987">
        <w:rPr>
          <w:rStyle w:val="Fett"/>
          <w:i/>
          <w:iCs/>
          <w:lang w:val="de-DE"/>
        </w:rPr>
        <w:t xml:space="preserve">Wedemark, </w:t>
      </w:r>
      <w:r w:rsidR="00613AB6">
        <w:rPr>
          <w:rStyle w:val="Fett"/>
          <w:i/>
          <w:iCs/>
          <w:lang w:val="de-DE"/>
        </w:rPr>
        <w:t xml:space="preserve">August </w:t>
      </w:r>
      <w:r w:rsidRPr="008C3987">
        <w:rPr>
          <w:rStyle w:val="Fett"/>
          <w:i/>
          <w:iCs/>
          <w:lang w:val="de-DE"/>
        </w:rPr>
        <w:t>2026</w:t>
      </w:r>
      <w:r w:rsidRPr="008C3987">
        <w:rPr>
          <w:rStyle w:val="Fett"/>
          <w:lang w:val="de-DE"/>
        </w:rPr>
        <w:t xml:space="preserve"> – </w:t>
      </w:r>
      <w:r w:rsidR="00833BF2">
        <w:rPr>
          <w:rStyle w:val="Fett"/>
          <w:lang w:val="de-DE"/>
        </w:rPr>
        <w:t xml:space="preserve">Noch ist </w:t>
      </w:r>
      <w:r w:rsidRPr="008C3987">
        <w:rPr>
          <w:rStyle w:val="Fett"/>
          <w:lang w:val="de-DE"/>
        </w:rPr>
        <w:t>DECT NR+ in den Anfängen</w:t>
      </w:r>
      <w:r w:rsidR="00833BF2">
        <w:rPr>
          <w:rStyle w:val="Fett"/>
          <w:lang w:val="de-DE"/>
        </w:rPr>
        <w:t xml:space="preserve">, </w:t>
      </w:r>
      <w:r w:rsidR="00E66AAE">
        <w:rPr>
          <w:rStyle w:val="Fett"/>
          <w:lang w:val="de-DE"/>
        </w:rPr>
        <w:t>doch</w:t>
      </w:r>
      <w:r w:rsidR="00833BF2">
        <w:rPr>
          <w:rStyle w:val="Fett"/>
          <w:lang w:val="de-DE"/>
        </w:rPr>
        <w:t xml:space="preserve"> die neue Funktechnologie </w:t>
      </w:r>
      <w:r w:rsidRPr="008C3987">
        <w:rPr>
          <w:rStyle w:val="Fett"/>
          <w:lang w:val="de-DE"/>
        </w:rPr>
        <w:t>sorgt schon für große Aufmerksamkeit</w:t>
      </w:r>
      <w:r w:rsidR="00833BF2">
        <w:rPr>
          <w:rStyle w:val="Fett"/>
          <w:lang w:val="de-DE"/>
        </w:rPr>
        <w:t xml:space="preserve">: </w:t>
      </w:r>
      <w:r w:rsidR="005D0F4C" w:rsidRPr="008C3987">
        <w:rPr>
          <w:rStyle w:val="Fett"/>
          <w:lang w:val="de-DE"/>
        </w:rPr>
        <w:t xml:space="preserve">Fachleute </w:t>
      </w:r>
      <w:r w:rsidRPr="008C3987">
        <w:rPr>
          <w:rStyle w:val="Fett"/>
          <w:lang w:val="de-DE"/>
        </w:rPr>
        <w:t xml:space="preserve">gehen davon aus, dass </w:t>
      </w:r>
      <w:r w:rsidR="00833BF2">
        <w:rPr>
          <w:rStyle w:val="Fett"/>
          <w:lang w:val="de-DE"/>
        </w:rPr>
        <w:t>sie</w:t>
      </w:r>
      <w:r w:rsidRPr="008C3987">
        <w:rPr>
          <w:rStyle w:val="Fett"/>
          <w:lang w:val="de-DE"/>
        </w:rPr>
        <w:t xml:space="preserve"> endlich die Versprechen einlösen wird, die 5G für professionelle Audioanwendungen gemacht hat. </w:t>
      </w:r>
      <w:r w:rsidR="00833BF2">
        <w:rPr>
          <w:rStyle w:val="Fett"/>
          <w:lang w:val="de-DE"/>
        </w:rPr>
        <w:t xml:space="preserve">Dieses </w:t>
      </w:r>
      <w:r w:rsidRPr="008C3987">
        <w:rPr>
          <w:rStyle w:val="Fett"/>
          <w:lang w:val="de-DE"/>
        </w:rPr>
        <w:t xml:space="preserve">Interview </w:t>
      </w:r>
      <w:r w:rsidR="00E66AAE">
        <w:rPr>
          <w:rStyle w:val="Fett"/>
          <w:lang w:val="de-DE"/>
        </w:rPr>
        <w:t>erklärt</w:t>
      </w:r>
      <w:r w:rsidR="00833BF2">
        <w:rPr>
          <w:rStyle w:val="Fett"/>
          <w:lang w:val="de-DE"/>
        </w:rPr>
        <w:t xml:space="preserve"> die </w:t>
      </w:r>
      <w:r w:rsidRPr="008C3987">
        <w:rPr>
          <w:rStyle w:val="Fett"/>
          <w:lang w:val="de-DE"/>
        </w:rPr>
        <w:t>Anfänge von DECT NR+</w:t>
      </w:r>
      <w:r w:rsidR="00833BF2">
        <w:rPr>
          <w:rStyle w:val="Fett"/>
          <w:lang w:val="de-DE"/>
        </w:rPr>
        <w:t xml:space="preserve">, </w:t>
      </w:r>
      <w:r w:rsidRPr="008C3987">
        <w:rPr>
          <w:rStyle w:val="Fett"/>
          <w:lang w:val="de-DE"/>
        </w:rPr>
        <w:t xml:space="preserve">den aktuellen </w:t>
      </w:r>
      <w:r w:rsidR="00833BF2">
        <w:rPr>
          <w:rStyle w:val="Fett"/>
          <w:lang w:val="de-DE"/>
        </w:rPr>
        <w:t>Stand der Technik</w:t>
      </w:r>
      <w:r w:rsidRPr="008C3987">
        <w:rPr>
          <w:rStyle w:val="Fett"/>
          <w:lang w:val="de-DE"/>
        </w:rPr>
        <w:t xml:space="preserve"> und die Vorteile gegenüber früheren DECT-Generationen. Außerdem </w:t>
      </w:r>
      <w:r w:rsidR="00833BF2">
        <w:rPr>
          <w:rStyle w:val="Fett"/>
          <w:lang w:val="de-DE"/>
        </w:rPr>
        <w:t xml:space="preserve">im Fokus: </w:t>
      </w:r>
      <w:r w:rsidRPr="008C3987">
        <w:rPr>
          <w:rStyle w:val="Fett"/>
          <w:lang w:val="de-DE"/>
        </w:rPr>
        <w:t>die wichtigsten Akteure, Fördermittel</w:t>
      </w:r>
      <w:r w:rsidR="001245D0" w:rsidRPr="008C3987">
        <w:rPr>
          <w:rStyle w:val="Fett"/>
          <w:lang w:val="de-DE"/>
        </w:rPr>
        <w:t xml:space="preserve"> </w:t>
      </w:r>
      <w:r w:rsidRPr="008C3987">
        <w:rPr>
          <w:rStyle w:val="Fett"/>
          <w:lang w:val="de-DE"/>
        </w:rPr>
        <w:t xml:space="preserve">und </w:t>
      </w:r>
      <w:r w:rsidR="00833BF2">
        <w:rPr>
          <w:rStyle w:val="Fett"/>
          <w:lang w:val="de-DE"/>
        </w:rPr>
        <w:t xml:space="preserve">Möglichkeiten für </w:t>
      </w:r>
      <w:r w:rsidRPr="008C3987">
        <w:rPr>
          <w:rStyle w:val="Fett"/>
          <w:lang w:val="de-DE"/>
        </w:rPr>
        <w:t>Unternehmen, Universitäten und Expert*innen</w:t>
      </w:r>
      <w:r w:rsidR="00833BF2">
        <w:rPr>
          <w:rStyle w:val="Fett"/>
          <w:lang w:val="de-DE"/>
        </w:rPr>
        <w:t>, sich</w:t>
      </w:r>
      <w:r w:rsidRPr="008C3987">
        <w:rPr>
          <w:rStyle w:val="Fett"/>
          <w:lang w:val="de-DE"/>
        </w:rPr>
        <w:t xml:space="preserve"> aktiv </w:t>
      </w:r>
      <w:r w:rsidR="005D0F4C" w:rsidRPr="008C3987">
        <w:rPr>
          <w:rStyle w:val="Fett"/>
          <w:lang w:val="de-DE"/>
        </w:rPr>
        <w:t>in die</w:t>
      </w:r>
      <w:r w:rsidRPr="008C3987">
        <w:rPr>
          <w:rStyle w:val="Fett"/>
          <w:lang w:val="de-DE"/>
        </w:rPr>
        <w:t xml:space="preserve"> weitere Entwicklung </w:t>
      </w:r>
      <w:r w:rsidR="00E66AAE">
        <w:rPr>
          <w:rStyle w:val="Fett"/>
          <w:lang w:val="de-DE"/>
        </w:rPr>
        <w:t>e</w:t>
      </w:r>
      <w:r w:rsidR="005D0F4C" w:rsidRPr="008C3987">
        <w:rPr>
          <w:rStyle w:val="Fett"/>
          <w:lang w:val="de-DE"/>
        </w:rPr>
        <w:t>in</w:t>
      </w:r>
      <w:r w:rsidR="00833BF2">
        <w:rPr>
          <w:rStyle w:val="Fett"/>
          <w:lang w:val="de-DE"/>
        </w:rPr>
        <w:t>zu</w:t>
      </w:r>
      <w:r w:rsidR="005D0F4C" w:rsidRPr="008C3987">
        <w:rPr>
          <w:rStyle w:val="Fett"/>
          <w:lang w:val="de-DE"/>
        </w:rPr>
        <w:t>bringen</w:t>
      </w:r>
      <w:r w:rsidRPr="008C3987">
        <w:rPr>
          <w:rStyle w:val="Fett"/>
          <w:lang w:val="de-DE"/>
        </w:rPr>
        <w:t>. Dr. Andreas Wilzeck (Leiter Frequenzpolitik und Standard</w:t>
      </w:r>
      <w:r w:rsidR="00FC5C35">
        <w:rPr>
          <w:rStyle w:val="Fett"/>
          <w:lang w:val="de-DE"/>
        </w:rPr>
        <w:t>isierung</w:t>
      </w:r>
      <w:r w:rsidRPr="008C3987">
        <w:rPr>
          <w:rStyle w:val="Fett"/>
          <w:lang w:val="de-DE"/>
        </w:rPr>
        <w:t>), Mareike Zocher (Fördermittel</w:t>
      </w:r>
      <w:r w:rsidR="00AB524C" w:rsidRPr="008C3987">
        <w:rPr>
          <w:rStyle w:val="Fett"/>
          <w:lang w:val="de-DE"/>
        </w:rPr>
        <w:t>m</w:t>
      </w:r>
      <w:r w:rsidRPr="008C3987">
        <w:rPr>
          <w:rStyle w:val="Fett"/>
          <w:lang w:val="de-DE"/>
        </w:rPr>
        <w:t>anagerin), Anton Xaver Witting (Senior Proje</w:t>
      </w:r>
      <w:r w:rsidR="001245D0" w:rsidRPr="008C3987">
        <w:rPr>
          <w:rStyle w:val="Fett"/>
          <w:lang w:val="de-DE"/>
        </w:rPr>
        <w:t>ktm</w:t>
      </w:r>
      <w:r w:rsidRPr="008C3987">
        <w:rPr>
          <w:rStyle w:val="Fett"/>
          <w:lang w:val="de-DE"/>
        </w:rPr>
        <w:t xml:space="preserve">anager) und Jérôme Zastrow </w:t>
      </w:r>
      <w:r w:rsidRPr="00B16F89">
        <w:rPr>
          <w:rStyle w:val="Fett"/>
          <w:lang w:val="de-DE"/>
        </w:rPr>
        <w:t>(</w:t>
      </w:r>
      <w:r w:rsidR="008E5E62" w:rsidRPr="00B16F89">
        <w:rPr>
          <w:rStyle w:val="Fett"/>
          <w:lang w:val="de-DE"/>
        </w:rPr>
        <w:t xml:space="preserve">Senior Manager </w:t>
      </w:r>
      <w:r w:rsidR="00E66AAE">
        <w:rPr>
          <w:rStyle w:val="Fett"/>
          <w:lang w:val="de-DE"/>
        </w:rPr>
        <w:t>D</w:t>
      </w:r>
      <w:r w:rsidR="008E5E62" w:rsidRPr="00B16F89">
        <w:rPr>
          <w:rStyle w:val="Fett"/>
          <w:lang w:val="de-DE"/>
        </w:rPr>
        <w:t>igitale Geschäftsmodellierung</w:t>
      </w:r>
      <w:r w:rsidRPr="00B16F89">
        <w:rPr>
          <w:rStyle w:val="Fett"/>
          <w:lang w:val="de-DE"/>
        </w:rPr>
        <w:t>)</w:t>
      </w:r>
      <w:r w:rsidRPr="008C3987">
        <w:rPr>
          <w:rStyle w:val="Fett"/>
          <w:lang w:val="de-DE"/>
        </w:rPr>
        <w:t xml:space="preserve"> </w:t>
      </w:r>
      <w:r w:rsidR="00833BF2">
        <w:rPr>
          <w:rStyle w:val="Fett"/>
          <w:lang w:val="de-DE"/>
        </w:rPr>
        <w:t xml:space="preserve">von Sennheiser </w:t>
      </w:r>
      <w:r w:rsidRPr="008C3987">
        <w:rPr>
          <w:rStyle w:val="Fett"/>
          <w:lang w:val="de-DE"/>
        </w:rPr>
        <w:t>geben einen Überblick über DECT NR+.</w:t>
      </w:r>
    </w:p>
    <w:p w14:paraId="3E698E08" w14:textId="77777777" w:rsidR="00073A54" w:rsidRPr="008C3987" w:rsidRDefault="00073A54" w:rsidP="00073A54">
      <w:pPr>
        <w:rPr>
          <w:lang w:val="de-DE"/>
        </w:rPr>
      </w:pPr>
    </w:p>
    <w:tbl>
      <w:tblPr>
        <w:tblStyle w:val="Tabellenraster"/>
        <w:tblW w:w="10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31"/>
        <w:gridCol w:w="2819"/>
        <w:gridCol w:w="2352"/>
      </w:tblGrid>
      <w:tr w:rsidR="00C5610E" w:rsidRPr="00FF3262" w14:paraId="5219DB66" w14:textId="77777777" w:rsidTr="001245D0">
        <w:trPr>
          <w:trHeight w:val="1511"/>
        </w:trPr>
        <w:tc>
          <w:tcPr>
            <w:tcW w:w="4831" w:type="dxa"/>
          </w:tcPr>
          <w:p w14:paraId="727AA477" w14:textId="39DA349B" w:rsidR="00C5610E" w:rsidRPr="008C3987" w:rsidRDefault="00C5610E" w:rsidP="00C5610E">
            <w:pPr>
              <w:pStyle w:val="Beschriftung"/>
              <w:rPr>
                <w:lang w:val="de-DE"/>
              </w:rPr>
            </w:pPr>
            <w:r w:rsidRPr="008C3987">
              <w:rPr>
                <w:noProof/>
                <w:lang w:val="de-DE"/>
              </w:rPr>
              <w:drawing>
                <wp:inline distT="0" distB="0" distL="0" distR="0" wp14:anchorId="05EA70DD" wp14:editId="61075662">
                  <wp:extent cx="2999232" cy="2000371"/>
                  <wp:effectExtent l="0" t="0" r="0" b="0"/>
                  <wp:docPr id="63117836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78362" name="Grafik 631178362"/>
                          <pic:cNvPicPr/>
                        </pic:nvPicPr>
                        <pic:blipFill>
                          <a:blip r:embed="rId12"/>
                          <a:stretch>
                            <a:fillRect/>
                          </a:stretch>
                        </pic:blipFill>
                        <pic:spPr>
                          <a:xfrm>
                            <a:off x="0" y="0"/>
                            <a:ext cx="3047412" cy="2032505"/>
                          </a:xfrm>
                          <a:prstGeom prst="rect">
                            <a:avLst/>
                          </a:prstGeom>
                        </pic:spPr>
                      </pic:pic>
                    </a:graphicData>
                  </a:graphic>
                </wp:inline>
              </w:drawing>
            </w:r>
          </w:p>
        </w:tc>
        <w:tc>
          <w:tcPr>
            <w:tcW w:w="2819" w:type="dxa"/>
          </w:tcPr>
          <w:p w14:paraId="1F4F7542" w14:textId="03657B7D" w:rsidR="00C5610E" w:rsidRPr="00FC5C35" w:rsidRDefault="00C5610E" w:rsidP="00C5610E">
            <w:pPr>
              <w:pStyle w:val="Beschriftung"/>
              <w:rPr>
                <w:lang w:val="de-DE"/>
              </w:rPr>
            </w:pPr>
            <w:r w:rsidRPr="008C3987">
              <w:rPr>
                <w:lang w:val="de-DE"/>
              </w:rPr>
              <w:t xml:space="preserve">Andreas Wilzeck, Leiter Frequenzpolitik und </w:t>
            </w:r>
            <w:r w:rsidR="005D0F4C" w:rsidRPr="008C3987">
              <w:rPr>
                <w:lang w:val="de-DE"/>
              </w:rPr>
              <w:t>Standard</w:t>
            </w:r>
            <w:r w:rsidR="00FC5C35">
              <w:rPr>
                <w:lang w:val="de-DE"/>
              </w:rPr>
              <w:t>i</w:t>
            </w:r>
            <w:r w:rsidR="00FC5C35" w:rsidRPr="00FC5C35">
              <w:rPr>
                <w:lang w:val="de-DE"/>
              </w:rPr>
              <w:t>sierung</w:t>
            </w:r>
          </w:p>
        </w:tc>
        <w:tc>
          <w:tcPr>
            <w:tcW w:w="2352" w:type="dxa"/>
          </w:tcPr>
          <w:p w14:paraId="66046815" w14:textId="6550CBEE" w:rsidR="00C5610E" w:rsidRPr="008C3987" w:rsidRDefault="00C5610E" w:rsidP="00C5610E">
            <w:pPr>
              <w:pStyle w:val="Beschriftung"/>
              <w:rPr>
                <w:lang w:val="de-DE"/>
              </w:rPr>
            </w:pPr>
          </w:p>
        </w:tc>
      </w:tr>
    </w:tbl>
    <w:p w14:paraId="4502B5DD" w14:textId="77777777" w:rsidR="00073A54" w:rsidRPr="008C3987" w:rsidRDefault="00073A54" w:rsidP="00073A54">
      <w:pPr>
        <w:rPr>
          <w:lang w:val="de-DE"/>
        </w:rPr>
      </w:pPr>
    </w:p>
    <w:p w14:paraId="16AEC9B1" w14:textId="43CC5A3B" w:rsidR="00865347" w:rsidRPr="008C3987" w:rsidRDefault="00AB524C" w:rsidP="005B5340">
      <w:pPr>
        <w:rPr>
          <w:rStyle w:val="Fett"/>
          <w:lang w:val="de-DE"/>
        </w:rPr>
      </w:pPr>
      <w:r w:rsidRPr="008C3987">
        <w:rPr>
          <w:b/>
          <w:bCs/>
          <w:lang w:val="de-DE"/>
        </w:rPr>
        <w:t>Fangen wir ganz am Anfang an</w:t>
      </w:r>
      <w:r w:rsidR="00865347" w:rsidRPr="008C3987">
        <w:rPr>
          <w:b/>
          <w:bCs/>
          <w:lang w:val="de-DE"/>
        </w:rPr>
        <w:t xml:space="preserve"> – wer hat </w:t>
      </w:r>
      <w:r w:rsidRPr="008C3987">
        <w:rPr>
          <w:b/>
          <w:bCs/>
          <w:lang w:val="de-DE"/>
        </w:rPr>
        <w:t xml:space="preserve">eigentlich </w:t>
      </w:r>
      <w:r w:rsidR="00865347" w:rsidRPr="008C3987">
        <w:rPr>
          <w:b/>
          <w:bCs/>
          <w:lang w:val="de-DE"/>
        </w:rPr>
        <w:t xml:space="preserve">DECT NR+ </w:t>
      </w:r>
      <w:r w:rsidRPr="008C3987">
        <w:rPr>
          <w:b/>
          <w:bCs/>
          <w:lang w:val="de-DE"/>
        </w:rPr>
        <w:t>„</w:t>
      </w:r>
      <w:r w:rsidR="00865347" w:rsidRPr="008C3987">
        <w:rPr>
          <w:b/>
          <w:bCs/>
          <w:lang w:val="de-DE"/>
        </w:rPr>
        <w:t>erfunden</w:t>
      </w:r>
      <w:r w:rsidRPr="008C3987">
        <w:rPr>
          <w:b/>
          <w:bCs/>
          <w:lang w:val="de-DE"/>
        </w:rPr>
        <w:t>“</w:t>
      </w:r>
      <w:r w:rsidR="00865347" w:rsidRPr="008C3987">
        <w:rPr>
          <w:b/>
          <w:bCs/>
          <w:lang w:val="de-DE"/>
        </w:rPr>
        <w:t>?</w:t>
      </w:r>
    </w:p>
    <w:p w14:paraId="6460B6B7" w14:textId="3E7A0D3C" w:rsidR="0001245B" w:rsidRPr="008C3987" w:rsidRDefault="005B5340" w:rsidP="0001245B">
      <w:pPr>
        <w:rPr>
          <w:lang w:val="de-DE"/>
        </w:rPr>
      </w:pPr>
      <w:r w:rsidRPr="008C3987">
        <w:rPr>
          <w:i/>
          <w:iCs/>
          <w:lang w:val="de-DE"/>
        </w:rPr>
        <w:t>Andreas Wilzeck</w:t>
      </w:r>
      <w:r w:rsidRPr="008C3987">
        <w:rPr>
          <w:lang w:val="de-DE"/>
        </w:rPr>
        <w:t xml:space="preserve">: </w:t>
      </w:r>
      <w:r w:rsidR="00FA06E3" w:rsidRPr="008C3987">
        <w:rPr>
          <w:lang w:val="de-DE"/>
        </w:rPr>
        <w:t xml:space="preserve">DECT NR+ wurde vom Technischen </w:t>
      </w:r>
      <w:r w:rsidR="00FC5C35">
        <w:rPr>
          <w:lang w:val="de-DE"/>
        </w:rPr>
        <w:t>Komitee</w:t>
      </w:r>
      <w:r w:rsidR="00FA06E3" w:rsidRPr="008C3987">
        <w:rPr>
          <w:lang w:val="de-DE"/>
        </w:rPr>
        <w:t xml:space="preserve"> DECT entwickelt und wird dort kontinuierlich weiterentwickelt. Dieser Ausschuss ist Teil des Normungsgremiums ETSI</w:t>
      </w:r>
      <w:r w:rsidR="00B16F89">
        <w:rPr>
          <w:lang w:val="de-DE"/>
        </w:rPr>
        <w:t xml:space="preserve">, des </w:t>
      </w:r>
      <w:r w:rsidR="00FC5C35" w:rsidRPr="035B7A0E">
        <w:rPr>
          <w:lang w:val="de-DE"/>
        </w:rPr>
        <w:lastRenderedPageBreak/>
        <w:t>Euro</w:t>
      </w:r>
      <w:r w:rsidR="00FC5C35">
        <w:rPr>
          <w:lang w:val="de-DE"/>
        </w:rPr>
        <w:t xml:space="preserve">päischen Instituts für </w:t>
      </w:r>
      <w:r w:rsidR="00FC5C35" w:rsidRPr="035B7A0E">
        <w:rPr>
          <w:lang w:val="de-DE"/>
        </w:rPr>
        <w:t>Tele</w:t>
      </w:r>
      <w:r w:rsidR="00FC5C35">
        <w:rPr>
          <w:lang w:val="de-DE"/>
        </w:rPr>
        <w:t>k</w:t>
      </w:r>
      <w:r w:rsidR="00FC5C35" w:rsidRPr="035B7A0E">
        <w:rPr>
          <w:lang w:val="de-DE"/>
        </w:rPr>
        <w:t>ommuni</w:t>
      </w:r>
      <w:r w:rsidR="00FC5C35">
        <w:rPr>
          <w:lang w:val="de-DE"/>
        </w:rPr>
        <w:t>k</w:t>
      </w:r>
      <w:r w:rsidR="00FC5C35" w:rsidRPr="035B7A0E">
        <w:rPr>
          <w:lang w:val="de-DE"/>
        </w:rPr>
        <w:t>ation</w:t>
      </w:r>
      <w:r w:rsidR="00FC5C35">
        <w:rPr>
          <w:lang w:val="de-DE"/>
        </w:rPr>
        <w:t>snormen</w:t>
      </w:r>
      <w:r w:rsidR="00FA06E3" w:rsidRPr="008C3987">
        <w:rPr>
          <w:lang w:val="de-DE"/>
        </w:rPr>
        <w:t xml:space="preserve">. DECT NR+ wurde von der Internationalen Fernmeldeunion </w:t>
      </w:r>
      <w:r w:rsidR="00B16F89">
        <w:rPr>
          <w:lang w:val="de-DE"/>
        </w:rPr>
        <w:t>(</w:t>
      </w:r>
      <w:r w:rsidR="00AB524C" w:rsidRPr="008C3987">
        <w:rPr>
          <w:lang w:val="de-DE"/>
        </w:rPr>
        <w:t>ITU</w:t>
      </w:r>
      <w:r w:rsidR="00B16F89">
        <w:rPr>
          <w:lang w:val="de-DE"/>
        </w:rPr>
        <w:t>)</w:t>
      </w:r>
      <w:r w:rsidR="00AB524C" w:rsidRPr="008C3987">
        <w:rPr>
          <w:lang w:val="de-DE"/>
        </w:rPr>
        <w:t xml:space="preserve"> </w:t>
      </w:r>
      <w:r w:rsidR="00FA06E3" w:rsidRPr="008C3987">
        <w:rPr>
          <w:lang w:val="de-DE"/>
        </w:rPr>
        <w:t>offiziell anerkannt und in die IMT</w:t>
      </w:r>
      <w:r w:rsidR="001245D0" w:rsidRPr="008C3987">
        <w:rPr>
          <w:lang w:val="de-DE"/>
        </w:rPr>
        <w:t>-2020</w:t>
      </w:r>
      <w:r w:rsidR="00FA06E3" w:rsidRPr="008C3987">
        <w:rPr>
          <w:lang w:val="de-DE"/>
        </w:rPr>
        <w:t xml:space="preserve"> (5G) </w:t>
      </w:r>
      <w:r w:rsidR="001245D0" w:rsidRPr="008C3987">
        <w:rPr>
          <w:lang w:val="de-DE"/>
        </w:rPr>
        <w:t xml:space="preserve">Standardfamilie </w:t>
      </w:r>
      <w:r w:rsidR="00FA06E3" w:rsidRPr="008C3987">
        <w:rPr>
          <w:lang w:val="de-DE"/>
        </w:rPr>
        <w:t>aufgenommen.</w:t>
      </w:r>
      <w:r w:rsidR="0001245B" w:rsidRPr="008C3987">
        <w:rPr>
          <w:lang w:val="de-DE"/>
        </w:rPr>
        <w:t xml:space="preserve"> DECT NR+ –</w:t>
      </w:r>
      <w:r w:rsidR="001245D0" w:rsidRPr="008C3987">
        <w:rPr>
          <w:lang w:val="de-DE"/>
        </w:rPr>
        <w:t xml:space="preserve"> </w:t>
      </w:r>
      <w:r w:rsidR="0001245B" w:rsidRPr="008C3987">
        <w:rPr>
          <w:lang w:val="de-DE"/>
        </w:rPr>
        <w:t xml:space="preserve">NR </w:t>
      </w:r>
      <w:r w:rsidR="001245D0" w:rsidRPr="008C3987">
        <w:rPr>
          <w:lang w:val="de-DE"/>
        </w:rPr>
        <w:t xml:space="preserve">steht </w:t>
      </w:r>
      <w:r w:rsidR="0001245B" w:rsidRPr="008C3987">
        <w:rPr>
          <w:lang w:val="de-DE"/>
        </w:rPr>
        <w:t>für „New Radio“</w:t>
      </w:r>
      <w:r w:rsidR="001245D0" w:rsidRPr="008C3987">
        <w:rPr>
          <w:lang w:val="de-DE"/>
        </w:rPr>
        <w:t xml:space="preserve"> </w:t>
      </w:r>
      <w:r w:rsidR="0001245B" w:rsidRPr="008C3987">
        <w:rPr>
          <w:lang w:val="de-DE"/>
        </w:rPr>
        <w:t xml:space="preserve">– ist </w:t>
      </w:r>
      <w:r w:rsidR="001245D0" w:rsidRPr="008C3987">
        <w:rPr>
          <w:lang w:val="de-DE"/>
        </w:rPr>
        <w:t>eigentlich</w:t>
      </w:r>
      <w:r w:rsidR="0001245B" w:rsidRPr="008C3987">
        <w:rPr>
          <w:lang w:val="de-DE"/>
        </w:rPr>
        <w:t xml:space="preserve"> ein Markenname, der vom Branchenverband DECT Forum </w:t>
      </w:r>
      <w:r w:rsidR="00E66AAE">
        <w:rPr>
          <w:lang w:val="de-DE"/>
        </w:rPr>
        <w:t>geschaffen wurde</w:t>
      </w:r>
      <w:r w:rsidR="0001245B" w:rsidRPr="008C3987">
        <w:rPr>
          <w:lang w:val="de-DE"/>
        </w:rPr>
        <w:t>. In der Normung selbst wird die Technologie als DECT-2020 NR bezeichnet. Ihre Spezifikationen sind in der technischen Normenreihe ETSI TS 103 636 festgelegt.</w:t>
      </w:r>
    </w:p>
    <w:p w14:paraId="5E7D28AE" w14:textId="77777777" w:rsidR="005B5340" w:rsidRPr="008C3987" w:rsidRDefault="005B5340" w:rsidP="005B5340">
      <w:pPr>
        <w:rPr>
          <w:lang w:val="de-DE"/>
        </w:rPr>
      </w:pPr>
    </w:p>
    <w:p w14:paraId="028E77E7" w14:textId="221A753C" w:rsidR="005B5340" w:rsidRPr="008C3987" w:rsidRDefault="00257164" w:rsidP="00257164">
      <w:pPr>
        <w:jc w:val="both"/>
        <w:rPr>
          <w:b/>
          <w:bCs/>
          <w:lang w:val="de-DE"/>
        </w:rPr>
      </w:pPr>
      <w:r w:rsidRPr="008C3987">
        <w:rPr>
          <w:b/>
          <w:bCs/>
          <w:lang w:val="de-DE"/>
        </w:rPr>
        <w:t>Welche Probleme soll die</w:t>
      </w:r>
      <w:r w:rsidR="001245D0" w:rsidRPr="008C3987">
        <w:rPr>
          <w:b/>
          <w:bCs/>
          <w:lang w:val="de-DE"/>
        </w:rPr>
        <w:t>se</w:t>
      </w:r>
      <w:r w:rsidRPr="008C3987">
        <w:rPr>
          <w:b/>
          <w:bCs/>
          <w:lang w:val="de-DE"/>
        </w:rPr>
        <w:t xml:space="preserve"> neue Funktechnologie lösen?</w:t>
      </w:r>
    </w:p>
    <w:p w14:paraId="2E9A807B" w14:textId="3ACD904F" w:rsidR="005B5340" w:rsidRPr="008C3987" w:rsidRDefault="005B5340" w:rsidP="005B5340">
      <w:pPr>
        <w:rPr>
          <w:lang w:val="de-DE"/>
        </w:rPr>
      </w:pPr>
      <w:r w:rsidRPr="008C3987">
        <w:rPr>
          <w:i/>
          <w:iCs/>
          <w:lang w:val="de-DE"/>
        </w:rPr>
        <w:t>Wilzeck</w:t>
      </w:r>
      <w:r w:rsidRPr="008C3987">
        <w:rPr>
          <w:lang w:val="de-DE"/>
        </w:rPr>
        <w:t xml:space="preserve">: </w:t>
      </w:r>
      <w:r w:rsidR="002767A4" w:rsidRPr="008C3987">
        <w:rPr>
          <w:lang w:val="de-DE"/>
        </w:rPr>
        <w:t xml:space="preserve">DECT NR+ </w:t>
      </w:r>
      <w:r w:rsidR="00B16F89">
        <w:rPr>
          <w:lang w:val="de-DE"/>
        </w:rPr>
        <w:t>schließt</w:t>
      </w:r>
      <w:r w:rsidR="002767A4" w:rsidRPr="008C3987">
        <w:rPr>
          <w:lang w:val="de-DE"/>
        </w:rPr>
        <w:t xml:space="preserve"> eine Lücke, die mit bestehenden Standards nicht ausreichend adressiert werden </w:t>
      </w:r>
      <w:r w:rsidR="00B16F89">
        <w:rPr>
          <w:lang w:val="de-DE"/>
        </w:rPr>
        <w:t>kann</w:t>
      </w:r>
      <w:r w:rsidR="002767A4" w:rsidRPr="008C3987">
        <w:rPr>
          <w:lang w:val="de-DE"/>
        </w:rPr>
        <w:t>. Es best</w:t>
      </w:r>
      <w:r w:rsidR="00B16F89">
        <w:rPr>
          <w:lang w:val="de-DE"/>
        </w:rPr>
        <w:t>eht</w:t>
      </w:r>
      <w:r w:rsidR="002767A4" w:rsidRPr="008C3987">
        <w:rPr>
          <w:lang w:val="de-DE"/>
        </w:rPr>
        <w:t xml:space="preserve"> Bedarf an einer Funktechnologie, die (a) lizenzfrei ist, (b) infrastrukturfrei arbeitet, das heißt</w:t>
      </w:r>
      <w:r w:rsidR="001245D0" w:rsidRPr="008C3987">
        <w:rPr>
          <w:lang w:val="de-DE"/>
        </w:rPr>
        <w:t>,</w:t>
      </w:r>
      <w:r w:rsidR="002767A4" w:rsidRPr="008C3987">
        <w:rPr>
          <w:lang w:val="de-DE"/>
        </w:rPr>
        <w:t xml:space="preserve"> keine Basisstation</w:t>
      </w:r>
      <w:r w:rsidR="001245D0" w:rsidRPr="008C3987">
        <w:rPr>
          <w:lang w:val="de-DE"/>
        </w:rPr>
        <w:t>en</w:t>
      </w:r>
      <w:r w:rsidR="002767A4" w:rsidRPr="008C3987">
        <w:rPr>
          <w:lang w:val="de-DE"/>
        </w:rPr>
        <w:t xml:space="preserve"> benötigt</w:t>
      </w:r>
      <w:r w:rsidR="00B16F89">
        <w:rPr>
          <w:lang w:val="de-DE"/>
        </w:rPr>
        <w:t xml:space="preserve"> und </w:t>
      </w:r>
      <w:r w:rsidR="002767A4" w:rsidRPr="008C3987">
        <w:rPr>
          <w:lang w:val="de-DE"/>
        </w:rPr>
        <w:t xml:space="preserve">die Geräte </w:t>
      </w:r>
      <w:r w:rsidR="001245D0" w:rsidRPr="008C3987">
        <w:rPr>
          <w:lang w:val="de-DE"/>
        </w:rPr>
        <w:t xml:space="preserve">selbst </w:t>
      </w:r>
      <w:r w:rsidR="002767A4" w:rsidRPr="008C3987">
        <w:rPr>
          <w:lang w:val="de-DE"/>
        </w:rPr>
        <w:t>die Infrastruktur bilden</w:t>
      </w:r>
      <w:r w:rsidR="00B16F89">
        <w:rPr>
          <w:lang w:val="de-DE"/>
        </w:rPr>
        <w:t xml:space="preserve"> lässt</w:t>
      </w:r>
      <w:r w:rsidR="002767A4" w:rsidRPr="008C3987">
        <w:rPr>
          <w:lang w:val="de-DE"/>
        </w:rPr>
        <w:t>, (c) mittlere Reichweite mit geringer Latenz, hoher Zuverlässigkeit und sehr hohe</w:t>
      </w:r>
      <w:r w:rsidR="00B16F89">
        <w:rPr>
          <w:lang w:val="de-DE"/>
        </w:rPr>
        <w:t>r</w:t>
      </w:r>
      <w:r w:rsidR="002767A4" w:rsidRPr="008C3987">
        <w:rPr>
          <w:lang w:val="de-DE"/>
        </w:rPr>
        <w:t xml:space="preserve"> Gerätedichte kombiniert und (d) ohne Mobilfunkverträge auskommt, also keine Bindung an </w:t>
      </w:r>
      <w:r w:rsidR="001245D0" w:rsidRPr="008C3987">
        <w:rPr>
          <w:lang w:val="de-DE"/>
        </w:rPr>
        <w:t xml:space="preserve">einen </w:t>
      </w:r>
      <w:r w:rsidR="002767A4" w:rsidRPr="008C3987">
        <w:rPr>
          <w:lang w:val="de-DE"/>
        </w:rPr>
        <w:t>Netzbetreiber erfordert, wie es bei einigen alternativen Lösungen der Fall ist.</w:t>
      </w:r>
      <w:r w:rsidR="001245D0" w:rsidRPr="008C3987">
        <w:rPr>
          <w:lang w:val="de-DE"/>
        </w:rPr>
        <w:t xml:space="preserve"> </w:t>
      </w:r>
    </w:p>
    <w:p w14:paraId="701BDF67" w14:textId="77777777" w:rsidR="00073A54" w:rsidRPr="008C3987" w:rsidRDefault="00073A54" w:rsidP="005B5340">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06"/>
        <w:gridCol w:w="2330"/>
      </w:tblGrid>
      <w:tr w:rsidR="001245D0" w:rsidRPr="008C3987" w14:paraId="4F9EDAD8" w14:textId="77777777" w:rsidTr="00A63667">
        <w:tc>
          <w:tcPr>
            <w:tcW w:w="5606" w:type="dxa"/>
          </w:tcPr>
          <w:p w14:paraId="51A0994A" w14:textId="77777777" w:rsidR="001245D0" w:rsidRPr="008C3987" w:rsidRDefault="001245D0" w:rsidP="00A63667">
            <w:pPr>
              <w:pStyle w:val="Beschriftung"/>
              <w:rPr>
                <w:lang w:val="de-DE"/>
              </w:rPr>
            </w:pPr>
            <w:r w:rsidRPr="008C3987">
              <w:rPr>
                <w:noProof/>
                <w:lang w:val="de-DE"/>
              </w:rPr>
              <w:drawing>
                <wp:inline distT="0" distB="0" distL="0" distR="0" wp14:anchorId="223EE1D6" wp14:editId="616AA4AF">
                  <wp:extent cx="3491571" cy="2328877"/>
                  <wp:effectExtent l="0" t="0" r="0" b="0"/>
                  <wp:docPr id="37045549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55495" name="Grafik 3"/>
                          <pic:cNvPicPr/>
                        </pic:nvPicPr>
                        <pic:blipFill>
                          <a:blip r:embed="rId13"/>
                          <a:stretch>
                            <a:fillRect/>
                          </a:stretch>
                        </pic:blipFill>
                        <pic:spPr>
                          <a:xfrm>
                            <a:off x="0" y="0"/>
                            <a:ext cx="3491571" cy="2328877"/>
                          </a:xfrm>
                          <a:prstGeom prst="rect">
                            <a:avLst/>
                          </a:prstGeom>
                        </pic:spPr>
                      </pic:pic>
                    </a:graphicData>
                  </a:graphic>
                </wp:inline>
              </w:drawing>
            </w:r>
          </w:p>
        </w:tc>
        <w:tc>
          <w:tcPr>
            <w:tcW w:w="2330" w:type="dxa"/>
          </w:tcPr>
          <w:p w14:paraId="19258653" w14:textId="77777777" w:rsidR="001245D0" w:rsidRPr="00F8143E" w:rsidRDefault="001245D0" w:rsidP="00A63667">
            <w:pPr>
              <w:pStyle w:val="Beschriftung"/>
              <w:rPr>
                <w:lang w:val="en-US"/>
              </w:rPr>
            </w:pPr>
            <w:r w:rsidRPr="00F8143E">
              <w:rPr>
                <w:lang w:val="en-US"/>
              </w:rPr>
              <w:t>Anton Xaver Witting, Senior Projektmanager</w:t>
            </w:r>
          </w:p>
        </w:tc>
      </w:tr>
    </w:tbl>
    <w:p w14:paraId="1C3E6F41" w14:textId="77777777" w:rsidR="001245D0" w:rsidRPr="00F8143E" w:rsidRDefault="001245D0" w:rsidP="001245D0">
      <w:pPr>
        <w:rPr>
          <w:lang w:val="en-US"/>
        </w:rPr>
      </w:pPr>
    </w:p>
    <w:p w14:paraId="45709FE7" w14:textId="508F175C" w:rsidR="00C81457" w:rsidRPr="008C3987" w:rsidRDefault="00716545" w:rsidP="00C81457">
      <w:pPr>
        <w:rPr>
          <w:lang w:val="de-DE"/>
        </w:rPr>
      </w:pPr>
      <w:r w:rsidRPr="008C3987">
        <w:rPr>
          <w:i/>
          <w:iCs/>
          <w:lang w:val="de-DE"/>
        </w:rPr>
        <w:t>Xaver Witting</w:t>
      </w:r>
      <w:r w:rsidRPr="008C3987">
        <w:rPr>
          <w:lang w:val="de-DE"/>
        </w:rPr>
        <w:t xml:space="preserve">: </w:t>
      </w:r>
      <w:r w:rsidR="00B16F89">
        <w:rPr>
          <w:lang w:val="de-DE"/>
        </w:rPr>
        <w:t>A</w:t>
      </w:r>
      <w:r w:rsidR="00A56FB6" w:rsidRPr="008C3987">
        <w:rPr>
          <w:lang w:val="de-DE"/>
        </w:rPr>
        <w:t xml:space="preserve">lternative Funklösungen sind </w:t>
      </w:r>
      <w:r w:rsidR="00B16F89">
        <w:rPr>
          <w:lang w:val="de-DE"/>
        </w:rPr>
        <w:t xml:space="preserve">zum Beispiel </w:t>
      </w:r>
      <w:r w:rsidR="00A56FB6" w:rsidRPr="008C3987">
        <w:rPr>
          <w:lang w:val="de-DE"/>
        </w:rPr>
        <w:t>Wi-Fi oder Bluetooth</w:t>
      </w:r>
      <w:r w:rsidR="00B16F89">
        <w:rPr>
          <w:lang w:val="de-DE"/>
        </w:rPr>
        <w:t>. Beide</w:t>
      </w:r>
      <w:r w:rsidR="00A56FB6" w:rsidRPr="008C3987">
        <w:rPr>
          <w:lang w:val="de-DE"/>
        </w:rPr>
        <w:t xml:space="preserve"> </w:t>
      </w:r>
      <w:r w:rsidR="00B16F89" w:rsidRPr="008C3987">
        <w:rPr>
          <w:lang w:val="de-DE"/>
        </w:rPr>
        <w:t xml:space="preserve">erfordern </w:t>
      </w:r>
      <w:r w:rsidR="00A56FB6" w:rsidRPr="008C3987">
        <w:rPr>
          <w:lang w:val="de-DE"/>
        </w:rPr>
        <w:t xml:space="preserve">zwar kein Mobilfunkabonnement, </w:t>
      </w:r>
      <w:r w:rsidR="00B16F89" w:rsidRPr="008C3987">
        <w:rPr>
          <w:lang w:val="de-DE"/>
        </w:rPr>
        <w:t xml:space="preserve">bieten </w:t>
      </w:r>
      <w:r w:rsidR="00A56FB6" w:rsidRPr="008C3987">
        <w:rPr>
          <w:lang w:val="de-DE"/>
        </w:rPr>
        <w:t>jedoch nur eine begrenzte Reichweite. LTE</w:t>
      </w:r>
      <w:r w:rsidR="00B16F89">
        <w:rPr>
          <w:lang w:val="de-DE"/>
        </w:rPr>
        <w:noBreakHyphen/>
      </w:r>
      <w:r w:rsidR="00A56FB6" w:rsidRPr="008C3987">
        <w:rPr>
          <w:lang w:val="de-DE"/>
        </w:rPr>
        <w:t xml:space="preserve">M (Long Term Evolution for Machines) und NB-IoT (Narrowband Internet of Things) hingegen verfügen </w:t>
      </w:r>
      <w:r w:rsidR="00E66AAE">
        <w:rPr>
          <w:lang w:val="de-DE"/>
        </w:rPr>
        <w:t xml:space="preserve">zwar </w:t>
      </w:r>
      <w:r w:rsidR="00A56FB6" w:rsidRPr="008C3987">
        <w:rPr>
          <w:lang w:val="de-DE"/>
        </w:rPr>
        <w:t xml:space="preserve">über eine große Reichweite, sind jedoch von einem Netzbetreiber abhängig und verursachen </w:t>
      </w:r>
      <w:r w:rsidR="008C3987">
        <w:rPr>
          <w:lang w:val="de-DE"/>
        </w:rPr>
        <w:t>dem</w:t>
      </w:r>
      <w:r w:rsidR="00A56FB6" w:rsidRPr="008C3987">
        <w:rPr>
          <w:lang w:val="de-DE"/>
        </w:rPr>
        <w:t>entsprechend Kosten.</w:t>
      </w:r>
      <w:r w:rsidR="00C81457" w:rsidRPr="008C3987">
        <w:rPr>
          <w:lang w:val="de-DE"/>
        </w:rPr>
        <w:t xml:space="preserve"> DECT NR+ vereint das Beste aus beiden Welten: Es ist netzbetreiberunabhängig und </w:t>
      </w:r>
      <w:r w:rsidR="00E66AAE">
        <w:rPr>
          <w:lang w:val="de-DE"/>
        </w:rPr>
        <w:t xml:space="preserve">hat Reichweiten </w:t>
      </w:r>
      <w:r w:rsidR="00C81457" w:rsidRPr="008C3987">
        <w:rPr>
          <w:lang w:val="de-DE"/>
        </w:rPr>
        <w:t>von über 100 Metern bis zu sieben Kilometern Sichtlinie – abhängig vom gewählten Modus sowie von Antennentyp und -höhe.</w:t>
      </w:r>
    </w:p>
    <w:p w14:paraId="6CD95F31" w14:textId="0CB347A6" w:rsidR="00A56FB6" w:rsidRPr="008C3987" w:rsidRDefault="00A56FB6" w:rsidP="00A56FB6">
      <w:pPr>
        <w:rPr>
          <w:lang w:val="de-DE"/>
        </w:rPr>
      </w:pPr>
    </w:p>
    <w:p w14:paraId="2D50CAC4" w14:textId="6DA90E0B" w:rsidR="007F636F" w:rsidRPr="008C3987" w:rsidRDefault="007F636F" w:rsidP="005B5340">
      <w:pPr>
        <w:rPr>
          <w:lang w:val="de-DE"/>
        </w:rPr>
      </w:pPr>
      <w:r w:rsidRPr="008C3987">
        <w:rPr>
          <w:lang w:val="de-DE"/>
        </w:rPr>
        <w:t>Zudem nutzt DECT NR+ den nahezu weltweit verfügbaren 1,9-GHz-DECT-Frequenzbereich, ersetzt jedoch die bisherige DECT-Funkschnittstelle durch ein</w:t>
      </w:r>
      <w:r w:rsidR="008C3987">
        <w:rPr>
          <w:lang w:val="de-DE"/>
        </w:rPr>
        <w:t>e</w:t>
      </w:r>
      <w:r w:rsidRPr="008C3987">
        <w:rPr>
          <w:lang w:val="de-DE"/>
        </w:rPr>
        <w:t xml:space="preserve"> moderne, OFDM-basierte </w:t>
      </w:r>
      <w:r w:rsidR="008C3987">
        <w:rPr>
          <w:lang w:val="de-DE"/>
        </w:rPr>
        <w:t>Schnittstelle</w:t>
      </w:r>
      <w:r w:rsidRPr="008C3987">
        <w:rPr>
          <w:lang w:val="de-DE"/>
        </w:rPr>
        <w:t xml:space="preserve"> der 5G-Klasse. </w:t>
      </w:r>
      <w:r w:rsidR="008C3987">
        <w:rPr>
          <w:lang w:val="de-DE"/>
        </w:rPr>
        <w:t xml:space="preserve">Das </w:t>
      </w:r>
      <w:r w:rsidRPr="008C3987">
        <w:rPr>
          <w:lang w:val="de-DE"/>
        </w:rPr>
        <w:t xml:space="preserve">Orthogonale Frequenzmultiplexverfahren (OFDM) ist eine weit </w:t>
      </w:r>
      <w:r w:rsidRPr="008C3987">
        <w:rPr>
          <w:lang w:val="de-DE"/>
        </w:rPr>
        <w:lastRenderedPageBreak/>
        <w:t xml:space="preserve">verbreitete Technologie für die digitale Breitbandübertragung und wird beispielsweise </w:t>
      </w:r>
      <w:r w:rsidR="008C3987">
        <w:rPr>
          <w:lang w:val="de-DE"/>
        </w:rPr>
        <w:t>für</w:t>
      </w:r>
      <w:r w:rsidRPr="008C3987">
        <w:rPr>
          <w:lang w:val="de-DE"/>
        </w:rPr>
        <w:t xml:space="preserve"> WLAN und </w:t>
      </w:r>
      <w:r w:rsidR="008C3987">
        <w:rPr>
          <w:lang w:val="de-DE"/>
        </w:rPr>
        <w:t xml:space="preserve">in </w:t>
      </w:r>
      <w:r w:rsidRPr="008C3987">
        <w:rPr>
          <w:lang w:val="de-DE"/>
        </w:rPr>
        <w:t>der Mobilfunkkommunikation eingesetzt – ebenso wie in unserem drahtlosen Breitbandsystem Spectera.</w:t>
      </w:r>
    </w:p>
    <w:p w14:paraId="0BC24D33" w14:textId="77777777" w:rsidR="009860CC" w:rsidRPr="008C3987" w:rsidRDefault="009860CC" w:rsidP="009860CC">
      <w:pPr>
        <w:rPr>
          <w:lang w:val="de-DE"/>
        </w:rPr>
      </w:pPr>
    </w:p>
    <w:tbl>
      <w:tblPr>
        <w:tblStyle w:val="Tabellenraster"/>
        <w:tblW w:w="10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304"/>
        <w:gridCol w:w="2632"/>
        <w:gridCol w:w="2632"/>
      </w:tblGrid>
      <w:tr w:rsidR="007847F0" w:rsidRPr="008C3987" w14:paraId="0A2E1B7B" w14:textId="77777777" w:rsidTr="007847F0">
        <w:tc>
          <w:tcPr>
            <w:tcW w:w="5304" w:type="dxa"/>
          </w:tcPr>
          <w:p w14:paraId="38185C18" w14:textId="77777777" w:rsidR="007847F0" w:rsidRPr="008C3987" w:rsidRDefault="007847F0" w:rsidP="007847F0">
            <w:pPr>
              <w:pStyle w:val="Beschriftung"/>
              <w:rPr>
                <w:lang w:val="de-DE"/>
              </w:rPr>
            </w:pPr>
            <w:r w:rsidRPr="008C3987">
              <w:rPr>
                <w:noProof/>
                <w:lang w:val="de-DE"/>
              </w:rPr>
              <w:drawing>
                <wp:inline distT="0" distB="0" distL="0" distR="0" wp14:anchorId="42625A20" wp14:editId="1650E9A6">
                  <wp:extent cx="3299956" cy="2201071"/>
                  <wp:effectExtent l="0" t="0" r="0" b="8890"/>
                  <wp:docPr id="30864042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40429" name="Grafik 5"/>
                          <pic:cNvPicPr/>
                        </pic:nvPicPr>
                        <pic:blipFill>
                          <a:blip r:embed="rId14"/>
                          <a:stretch>
                            <a:fillRect/>
                          </a:stretch>
                        </pic:blipFill>
                        <pic:spPr>
                          <a:xfrm>
                            <a:off x="0" y="0"/>
                            <a:ext cx="3299956" cy="2201071"/>
                          </a:xfrm>
                          <a:prstGeom prst="rect">
                            <a:avLst/>
                          </a:prstGeom>
                        </pic:spPr>
                      </pic:pic>
                    </a:graphicData>
                  </a:graphic>
                </wp:inline>
              </w:drawing>
            </w:r>
          </w:p>
        </w:tc>
        <w:tc>
          <w:tcPr>
            <w:tcW w:w="2632" w:type="dxa"/>
          </w:tcPr>
          <w:p w14:paraId="0764B721" w14:textId="5ED2E319" w:rsidR="007847F0" w:rsidRPr="008C3987" w:rsidRDefault="007847F0" w:rsidP="007847F0">
            <w:pPr>
              <w:pStyle w:val="Beschriftung"/>
              <w:rPr>
                <w:lang w:val="de-DE"/>
              </w:rPr>
            </w:pPr>
            <w:r w:rsidRPr="008C3987">
              <w:rPr>
                <w:lang w:val="de-DE"/>
              </w:rPr>
              <w:t>Mareike Zocher, Förder</w:t>
            </w:r>
            <w:r w:rsidR="008C3987">
              <w:rPr>
                <w:lang w:val="de-DE"/>
              </w:rPr>
              <w:t>mittel</w:t>
            </w:r>
            <w:r w:rsidRPr="008C3987">
              <w:rPr>
                <w:lang w:val="de-DE"/>
              </w:rPr>
              <w:t>managerin</w:t>
            </w:r>
          </w:p>
        </w:tc>
        <w:tc>
          <w:tcPr>
            <w:tcW w:w="2632" w:type="dxa"/>
          </w:tcPr>
          <w:p w14:paraId="1991D1E6" w14:textId="7B90261C" w:rsidR="007847F0" w:rsidRPr="008C3987" w:rsidRDefault="007847F0" w:rsidP="007847F0">
            <w:pPr>
              <w:pStyle w:val="Beschriftung"/>
              <w:rPr>
                <w:lang w:val="de-DE"/>
              </w:rPr>
            </w:pPr>
          </w:p>
        </w:tc>
      </w:tr>
    </w:tbl>
    <w:p w14:paraId="25E0F6A2" w14:textId="77777777" w:rsidR="009860CC" w:rsidRPr="008C3987" w:rsidRDefault="009860CC" w:rsidP="009860CC">
      <w:pPr>
        <w:rPr>
          <w:lang w:val="de-DE"/>
        </w:rPr>
      </w:pPr>
    </w:p>
    <w:p w14:paraId="1B0C2906" w14:textId="3C8759E4" w:rsidR="00D345DB" w:rsidRPr="008C3987" w:rsidRDefault="00D345DB" w:rsidP="00D345DB">
      <w:pPr>
        <w:rPr>
          <w:b/>
          <w:bCs/>
          <w:lang w:val="de-DE"/>
        </w:rPr>
      </w:pPr>
      <w:r w:rsidRPr="008C3987">
        <w:rPr>
          <w:b/>
          <w:bCs/>
          <w:lang w:val="de-DE"/>
        </w:rPr>
        <w:t xml:space="preserve">Wurde DECT NR+ </w:t>
      </w:r>
      <w:r w:rsidR="008C3987">
        <w:rPr>
          <w:b/>
          <w:bCs/>
          <w:lang w:val="de-DE"/>
        </w:rPr>
        <w:t>schon</w:t>
      </w:r>
      <w:r w:rsidRPr="008C3987">
        <w:rPr>
          <w:b/>
          <w:bCs/>
          <w:lang w:val="de-DE"/>
        </w:rPr>
        <w:t xml:space="preserve"> in kommerziell erhältlichen Produkten eingesetzt?</w:t>
      </w:r>
    </w:p>
    <w:p w14:paraId="195D57DE" w14:textId="131A971B" w:rsidR="00BC6D59" w:rsidRPr="008C3987" w:rsidRDefault="00BC6D59" w:rsidP="00BC6D59">
      <w:pPr>
        <w:rPr>
          <w:lang w:val="de-DE"/>
        </w:rPr>
      </w:pPr>
      <w:r w:rsidRPr="008C3987">
        <w:rPr>
          <w:i/>
          <w:iCs/>
          <w:lang w:val="de-DE"/>
        </w:rPr>
        <w:t>Mareike Zocher</w:t>
      </w:r>
      <w:r w:rsidRPr="008C3987">
        <w:rPr>
          <w:lang w:val="de-DE"/>
        </w:rPr>
        <w:t xml:space="preserve">: </w:t>
      </w:r>
      <w:r w:rsidR="00A2342E" w:rsidRPr="008C3987">
        <w:rPr>
          <w:lang w:val="de-DE"/>
        </w:rPr>
        <w:t xml:space="preserve">Wir sehen bereits erste Implementierungen und Einsätze im industriellen Funkbereich sowie im IoT mit Mesh-Netzwerken. </w:t>
      </w:r>
      <w:r w:rsidR="00ED4A15">
        <w:rPr>
          <w:lang w:val="de-DE"/>
        </w:rPr>
        <w:t>Außerdem</w:t>
      </w:r>
      <w:r w:rsidR="00A2342E" w:rsidRPr="008C3987">
        <w:rPr>
          <w:lang w:val="de-DE"/>
        </w:rPr>
        <w:t xml:space="preserve"> kommen erste Produkte auf den Markt, </w:t>
      </w:r>
      <w:r w:rsidR="00ED4A15">
        <w:rPr>
          <w:lang w:val="de-DE"/>
        </w:rPr>
        <w:t>zum Beispiel</w:t>
      </w:r>
      <w:r w:rsidR="00A2342E" w:rsidRPr="008C3987">
        <w:rPr>
          <w:lang w:val="de-DE"/>
        </w:rPr>
        <w:t xml:space="preserve"> das DECT NR+ Gateway von Stratum 9.</w:t>
      </w:r>
    </w:p>
    <w:p w14:paraId="47FD6F58" w14:textId="77777777" w:rsidR="009860CC" w:rsidRPr="00ED4A15" w:rsidRDefault="009860CC" w:rsidP="007F7F08">
      <w:pPr>
        <w:rPr>
          <w:lang w:val="de-DE"/>
        </w:rPr>
      </w:pPr>
    </w:p>
    <w:p w14:paraId="37B2072B" w14:textId="23596EE5" w:rsidR="007F7F08" w:rsidRPr="008C3987" w:rsidRDefault="007F7F08" w:rsidP="007F7F08">
      <w:pPr>
        <w:rPr>
          <w:lang w:val="de-DE"/>
        </w:rPr>
      </w:pPr>
      <w:r w:rsidRPr="008C3987">
        <w:rPr>
          <w:i/>
          <w:iCs/>
          <w:lang w:val="de-DE"/>
        </w:rPr>
        <w:t>J</w:t>
      </w:r>
      <w:r w:rsidR="00877E2F" w:rsidRPr="008C3987">
        <w:rPr>
          <w:i/>
          <w:iCs/>
          <w:lang w:val="de-DE"/>
        </w:rPr>
        <w:t>érôme Zastrow</w:t>
      </w:r>
      <w:r w:rsidRPr="008C3987">
        <w:rPr>
          <w:lang w:val="de-DE"/>
        </w:rPr>
        <w:t xml:space="preserve">: </w:t>
      </w:r>
      <w:r w:rsidR="00A22C32" w:rsidRPr="008C3987">
        <w:rPr>
          <w:lang w:val="de-DE"/>
        </w:rPr>
        <w:t>Wenn wir einen Blick auf die unmittelbare Zukunft werfen, reichen die geplanten Anwendung</w:t>
      </w:r>
      <w:r w:rsidR="007D6B53">
        <w:rPr>
          <w:lang w:val="de-DE"/>
        </w:rPr>
        <w:t>en</w:t>
      </w:r>
      <w:r w:rsidR="00A22C32" w:rsidRPr="008C3987">
        <w:rPr>
          <w:lang w:val="de-DE"/>
        </w:rPr>
        <w:t xml:space="preserve"> für DECT NR+ vom industriellen IoT – etwa in der Fabrikautomation sowie bei fahrerlosen Transportfahrzeugen oder Robotern – </w:t>
      </w:r>
      <w:r w:rsidR="00ED4A15">
        <w:rPr>
          <w:lang w:val="de-DE"/>
        </w:rPr>
        <w:t xml:space="preserve">über </w:t>
      </w:r>
      <w:r w:rsidR="00A22C32" w:rsidRPr="008C3987">
        <w:rPr>
          <w:lang w:val="de-DE"/>
        </w:rPr>
        <w:t>intelligente Zähler, Fern</w:t>
      </w:r>
      <w:r w:rsidR="00ED4A15">
        <w:rPr>
          <w:lang w:val="de-DE"/>
        </w:rPr>
        <w:t>wartung</w:t>
      </w:r>
      <w:r w:rsidR="00A22C32" w:rsidRPr="008C3987">
        <w:rPr>
          <w:lang w:val="de-DE"/>
        </w:rPr>
        <w:t xml:space="preserve"> und vorausschauende </w:t>
      </w:r>
      <w:r w:rsidR="00ED4A15">
        <w:rPr>
          <w:lang w:val="de-DE"/>
        </w:rPr>
        <w:t>Instandhaltung</w:t>
      </w:r>
      <w:r w:rsidR="00A22C32" w:rsidRPr="008C3987">
        <w:rPr>
          <w:lang w:val="de-DE"/>
        </w:rPr>
        <w:t xml:space="preserve"> </w:t>
      </w:r>
      <w:r w:rsidR="00884093">
        <w:rPr>
          <w:lang w:val="de-DE"/>
        </w:rPr>
        <w:t xml:space="preserve">bis hin zu </w:t>
      </w:r>
      <w:r w:rsidR="00A22C32" w:rsidRPr="008C3987">
        <w:rPr>
          <w:lang w:val="de-DE"/>
        </w:rPr>
        <w:t xml:space="preserve">intelligenter Landwirtschaft, Gebäudeautomation, medizinischen Anwendungen und professionellem Audio. Dabei machen insbesondere die hohe </w:t>
      </w:r>
      <w:r w:rsidR="00884093">
        <w:rPr>
          <w:lang w:val="de-DE"/>
        </w:rPr>
        <w:t>HF-</w:t>
      </w:r>
      <w:r w:rsidR="00A22C32" w:rsidRPr="008C3987">
        <w:rPr>
          <w:lang w:val="de-DE"/>
        </w:rPr>
        <w:t xml:space="preserve">Robustheit, Latenzen im niedrigen Millisekundenbereich und die große Gerätedichte NR+ attraktiv – etwa für Anwendungen wie drahtlose Mikrofone. Das Besondere daran ist, dass alle DECT-NR+-Geräte </w:t>
      </w:r>
      <w:r w:rsidR="00884093">
        <w:rPr>
          <w:lang w:val="de-DE"/>
        </w:rPr>
        <w:t xml:space="preserve">problemlos </w:t>
      </w:r>
      <w:r w:rsidR="00A22C32" w:rsidRPr="008C3987">
        <w:rPr>
          <w:lang w:val="de-DE"/>
        </w:rPr>
        <w:t xml:space="preserve">koexistieren </w:t>
      </w:r>
      <w:r w:rsidR="00884093">
        <w:rPr>
          <w:lang w:val="de-DE"/>
        </w:rPr>
        <w:t xml:space="preserve">und </w:t>
      </w:r>
      <w:r w:rsidR="00884093" w:rsidRPr="008C3987">
        <w:rPr>
          <w:lang w:val="de-DE"/>
        </w:rPr>
        <w:t xml:space="preserve">bei Bedarf </w:t>
      </w:r>
      <w:r w:rsidR="00884093">
        <w:rPr>
          <w:lang w:val="de-DE"/>
        </w:rPr>
        <w:t xml:space="preserve">sogar </w:t>
      </w:r>
      <w:r w:rsidR="00A22C32" w:rsidRPr="008C3987">
        <w:rPr>
          <w:lang w:val="de-DE"/>
        </w:rPr>
        <w:t>zusammenarbeiten können.</w:t>
      </w:r>
    </w:p>
    <w:p w14:paraId="365C3664" w14:textId="77777777" w:rsidR="002A2393" w:rsidRPr="008C3987" w:rsidRDefault="002A2393" w:rsidP="007F7F08">
      <w:pPr>
        <w:rPr>
          <w:lang w:val="de-DE"/>
        </w:rPr>
      </w:pPr>
    </w:p>
    <w:p w14:paraId="2CA010E5" w14:textId="081CB7CA" w:rsidR="00F51DE3" w:rsidRPr="008C3987" w:rsidRDefault="002D3CAC" w:rsidP="00F51DE3">
      <w:pPr>
        <w:rPr>
          <w:b/>
          <w:bCs/>
          <w:lang w:val="de-DE"/>
        </w:rPr>
      </w:pPr>
      <w:r>
        <w:rPr>
          <w:b/>
          <w:bCs/>
          <w:lang w:val="de-DE"/>
        </w:rPr>
        <w:t xml:space="preserve">Wie </w:t>
      </w:r>
      <w:r w:rsidR="007D6B53">
        <w:rPr>
          <w:b/>
          <w:bCs/>
          <w:lang w:val="de-DE"/>
        </w:rPr>
        <w:t>gelangt</w:t>
      </w:r>
      <w:r>
        <w:rPr>
          <w:b/>
          <w:bCs/>
          <w:lang w:val="de-DE"/>
        </w:rPr>
        <w:t xml:space="preserve"> man denn üblicherweise von der Entwicklung einer neuen Übertragungstechnik hin zu deren </w:t>
      </w:r>
      <w:r w:rsidR="00AB75E5" w:rsidRPr="008C3987">
        <w:rPr>
          <w:b/>
          <w:bCs/>
          <w:lang w:val="de-DE"/>
        </w:rPr>
        <w:t>Implementierung und Nutzung?</w:t>
      </w:r>
    </w:p>
    <w:p w14:paraId="18E2FE89" w14:textId="4DA5FAEB" w:rsidR="00A91879" w:rsidRPr="008C3987" w:rsidRDefault="001A450E" w:rsidP="00A91879">
      <w:pPr>
        <w:rPr>
          <w:lang w:val="de-DE"/>
        </w:rPr>
      </w:pPr>
      <w:r w:rsidRPr="008C3987">
        <w:rPr>
          <w:i/>
          <w:iCs/>
          <w:lang w:val="de-DE"/>
        </w:rPr>
        <w:t>Witting</w:t>
      </w:r>
      <w:r w:rsidRPr="008C3987">
        <w:rPr>
          <w:lang w:val="de-DE"/>
        </w:rPr>
        <w:t xml:space="preserve">: </w:t>
      </w:r>
      <w:r w:rsidR="002D3CAC">
        <w:rPr>
          <w:lang w:val="de-DE"/>
        </w:rPr>
        <w:t xml:space="preserve">Von einem </w:t>
      </w:r>
      <w:r w:rsidR="002050B1" w:rsidRPr="008C3987">
        <w:rPr>
          <w:lang w:val="de-DE"/>
        </w:rPr>
        <w:t>neuen Übertragungsverfahren</w:t>
      </w:r>
      <w:r w:rsidR="002D3CAC">
        <w:rPr>
          <w:lang w:val="de-DE"/>
        </w:rPr>
        <w:t xml:space="preserve"> zu einem </w:t>
      </w:r>
      <w:r w:rsidR="002050B1" w:rsidRPr="008C3987">
        <w:rPr>
          <w:lang w:val="de-DE"/>
        </w:rPr>
        <w:t xml:space="preserve">Produkt </w:t>
      </w:r>
      <w:r w:rsidR="002D3CAC">
        <w:rPr>
          <w:lang w:val="de-DE"/>
        </w:rPr>
        <w:t xml:space="preserve">gelangt man </w:t>
      </w:r>
      <w:r w:rsidR="002050B1" w:rsidRPr="008C3987">
        <w:rPr>
          <w:lang w:val="de-DE"/>
        </w:rPr>
        <w:t>in drei Schritten: Chip</w:t>
      </w:r>
      <w:r w:rsidR="002D3CAC">
        <w:rPr>
          <w:lang w:val="de-DE"/>
        </w:rPr>
        <w:t xml:space="preserve">, </w:t>
      </w:r>
      <w:r w:rsidR="002050B1" w:rsidRPr="008C3987">
        <w:rPr>
          <w:lang w:val="de-DE"/>
        </w:rPr>
        <w:t>Stack</w:t>
      </w:r>
      <w:r w:rsidR="002D3CAC">
        <w:rPr>
          <w:lang w:val="de-DE"/>
        </w:rPr>
        <w:t>,</w:t>
      </w:r>
      <w:r w:rsidR="002050B1" w:rsidRPr="008C3987">
        <w:rPr>
          <w:lang w:val="de-DE"/>
        </w:rPr>
        <w:t xml:space="preserve"> </w:t>
      </w:r>
      <w:r w:rsidR="008E5E62">
        <w:rPr>
          <w:lang w:val="de-DE"/>
        </w:rPr>
        <w:t>Eco</w:t>
      </w:r>
      <w:r w:rsidR="002050B1" w:rsidRPr="008C3987">
        <w:rPr>
          <w:lang w:val="de-DE"/>
        </w:rPr>
        <w:t>system.</w:t>
      </w:r>
      <w:r w:rsidR="00A91879" w:rsidRPr="008C3987">
        <w:rPr>
          <w:lang w:val="de-DE"/>
        </w:rPr>
        <w:t xml:space="preserve"> Der </w:t>
      </w:r>
      <w:r w:rsidR="00A91879" w:rsidRPr="008C3987">
        <w:rPr>
          <w:b/>
          <w:bCs/>
          <w:lang w:val="de-DE"/>
        </w:rPr>
        <w:t>Chip</w:t>
      </w:r>
      <w:r w:rsidR="00A91879" w:rsidRPr="008C3987">
        <w:rPr>
          <w:lang w:val="de-DE"/>
        </w:rPr>
        <w:t xml:space="preserve"> ist die Hardware-Grundlage des Ganzen. </w:t>
      </w:r>
      <w:r w:rsidR="008E5E62">
        <w:rPr>
          <w:lang w:val="de-DE"/>
        </w:rPr>
        <w:t>D</w:t>
      </w:r>
      <w:r w:rsidR="008E5E62" w:rsidRPr="008C3987">
        <w:rPr>
          <w:lang w:val="de-DE"/>
        </w:rPr>
        <w:t xml:space="preserve">ie </w:t>
      </w:r>
      <w:r w:rsidR="008E5E62">
        <w:rPr>
          <w:lang w:val="de-DE"/>
        </w:rPr>
        <w:t>wichtigste</w:t>
      </w:r>
      <w:r w:rsidR="008E5E62" w:rsidRPr="008C3987">
        <w:rPr>
          <w:lang w:val="de-DE"/>
        </w:rPr>
        <w:t xml:space="preserve"> Plattform</w:t>
      </w:r>
      <w:r w:rsidR="008E5E62">
        <w:rPr>
          <w:lang w:val="de-DE"/>
        </w:rPr>
        <w:t xml:space="preserve"> f</w:t>
      </w:r>
      <w:r w:rsidR="002D3CAC">
        <w:rPr>
          <w:lang w:val="de-DE"/>
        </w:rPr>
        <w:t xml:space="preserve">ür DECT NR+ ist </w:t>
      </w:r>
      <w:r w:rsidR="007D6B53">
        <w:rPr>
          <w:lang w:val="de-DE"/>
        </w:rPr>
        <w:t xml:space="preserve">aktuell </w:t>
      </w:r>
      <w:r w:rsidR="002D3CAC">
        <w:rPr>
          <w:lang w:val="de-DE"/>
        </w:rPr>
        <w:t>d</w:t>
      </w:r>
      <w:r w:rsidR="00A91879" w:rsidRPr="008C3987">
        <w:rPr>
          <w:lang w:val="de-DE"/>
        </w:rPr>
        <w:t>er nRF9151</w:t>
      </w:r>
      <w:r w:rsidR="008E5E62">
        <w:rPr>
          <w:lang w:val="de-DE"/>
        </w:rPr>
        <w:t xml:space="preserve">-Chip </w:t>
      </w:r>
      <w:r w:rsidR="00A91879" w:rsidRPr="008C3987">
        <w:rPr>
          <w:lang w:val="de-DE"/>
        </w:rPr>
        <w:t xml:space="preserve">von Nordic </w:t>
      </w:r>
      <w:r w:rsidR="002D3CAC">
        <w:rPr>
          <w:lang w:val="de-DE"/>
        </w:rPr>
        <w:t>Semiconductor</w:t>
      </w:r>
      <w:r w:rsidR="008E5E62">
        <w:rPr>
          <w:lang w:val="de-DE"/>
        </w:rPr>
        <w:t>, der</w:t>
      </w:r>
      <w:r w:rsidR="002D3CAC">
        <w:rPr>
          <w:lang w:val="de-DE"/>
        </w:rPr>
        <w:t xml:space="preserve"> </w:t>
      </w:r>
      <w:r w:rsidR="00A91879" w:rsidRPr="008C3987">
        <w:rPr>
          <w:lang w:val="de-DE"/>
        </w:rPr>
        <w:t xml:space="preserve">seit Ende 2023 erhältlich </w:t>
      </w:r>
      <w:r w:rsidR="008E5E62">
        <w:rPr>
          <w:lang w:val="de-DE"/>
        </w:rPr>
        <w:t>ist</w:t>
      </w:r>
      <w:r w:rsidR="00A91879" w:rsidRPr="008C3987">
        <w:rPr>
          <w:lang w:val="de-DE"/>
        </w:rPr>
        <w:t xml:space="preserve">. Ein weiteres Unternehmen, Last Mile Semiconductor, entwickelt derzeit ein </w:t>
      </w:r>
      <w:r w:rsidR="008E5E62">
        <w:rPr>
          <w:lang w:val="de-DE"/>
        </w:rPr>
        <w:t xml:space="preserve">eigenes </w:t>
      </w:r>
      <w:r w:rsidR="008E5E62" w:rsidRPr="008C3987">
        <w:rPr>
          <w:lang w:val="de-DE"/>
        </w:rPr>
        <w:t xml:space="preserve">System-on-Chip </w:t>
      </w:r>
      <w:r w:rsidR="008E5E62">
        <w:rPr>
          <w:lang w:val="de-DE"/>
        </w:rPr>
        <w:t xml:space="preserve">nur für DECT </w:t>
      </w:r>
      <w:r w:rsidR="00A91879" w:rsidRPr="008C3987">
        <w:rPr>
          <w:lang w:val="de-DE"/>
        </w:rPr>
        <w:t xml:space="preserve">NR+, </w:t>
      </w:r>
      <w:r w:rsidR="008E5E62">
        <w:rPr>
          <w:lang w:val="de-DE"/>
        </w:rPr>
        <w:t>w</w:t>
      </w:r>
      <w:r w:rsidR="00A91879" w:rsidRPr="008C3987">
        <w:rPr>
          <w:lang w:val="de-DE"/>
        </w:rPr>
        <w:t xml:space="preserve">as die Kosten weiter senken </w:t>
      </w:r>
      <w:r w:rsidR="008E5E62">
        <w:rPr>
          <w:lang w:val="de-DE"/>
        </w:rPr>
        <w:t>wird</w:t>
      </w:r>
      <w:r w:rsidR="00A91879" w:rsidRPr="008C3987">
        <w:rPr>
          <w:lang w:val="de-DE"/>
        </w:rPr>
        <w:t>.</w:t>
      </w:r>
    </w:p>
    <w:p w14:paraId="2B475BA7" w14:textId="77777777" w:rsidR="00F8172E" w:rsidRPr="008C3987" w:rsidRDefault="00F8172E" w:rsidP="00A91879">
      <w:pPr>
        <w:rPr>
          <w:lang w:val="de-DE"/>
        </w:rPr>
      </w:pPr>
    </w:p>
    <w:p w14:paraId="6BD5AAC8" w14:textId="3C31ADD5" w:rsidR="00294758" w:rsidRPr="008C3987" w:rsidRDefault="00F8172E" w:rsidP="007F7F08">
      <w:pPr>
        <w:rPr>
          <w:lang w:val="de-DE"/>
        </w:rPr>
      </w:pPr>
      <w:r w:rsidRPr="008C3987">
        <w:rPr>
          <w:lang w:val="de-DE"/>
        </w:rPr>
        <w:t xml:space="preserve">Dann kommen wir zum </w:t>
      </w:r>
      <w:r w:rsidRPr="008C3987">
        <w:rPr>
          <w:b/>
          <w:bCs/>
          <w:lang w:val="de-DE"/>
        </w:rPr>
        <w:t>Stack</w:t>
      </w:r>
      <w:r w:rsidRPr="008C3987">
        <w:rPr>
          <w:lang w:val="de-DE"/>
        </w:rPr>
        <w:t xml:space="preserve">, also zur Software, die die DECT-2020-NR-Spezifikation implementiert. </w:t>
      </w:r>
      <w:r w:rsidR="008E5E62">
        <w:rPr>
          <w:lang w:val="de-DE"/>
        </w:rPr>
        <w:t>Ganz v</w:t>
      </w:r>
      <w:r w:rsidRPr="008C3987">
        <w:rPr>
          <w:lang w:val="de-DE"/>
        </w:rPr>
        <w:t xml:space="preserve">ereinfacht </w:t>
      </w:r>
      <w:r w:rsidR="008E5E62">
        <w:rPr>
          <w:lang w:val="de-DE"/>
        </w:rPr>
        <w:t>ausgedrückt</w:t>
      </w:r>
      <w:r w:rsidRPr="008C3987">
        <w:rPr>
          <w:lang w:val="de-DE"/>
        </w:rPr>
        <w:t xml:space="preserve">: Der Stack </w:t>
      </w:r>
      <w:r w:rsidR="00C64E58">
        <w:rPr>
          <w:lang w:val="de-DE"/>
        </w:rPr>
        <w:t xml:space="preserve">– oder deutsch Stapel – </w:t>
      </w:r>
      <w:r w:rsidRPr="008C3987">
        <w:rPr>
          <w:lang w:val="de-DE"/>
        </w:rPr>
        <w:t xml:space="preserve">weiß, </w:t>
      </w:r>
      <w:r w:rsidR="008E5E62">
        <w:rPr>
          <w:lang w:val="de-DE"/>
        </w:rPr>
        <w:t>was zu tun ist, wenn man auf dem Top Layer einen Befehl eingibt, also zum Beispiel eine Taste drückt. Und s</w:t>
      </w:r>
      <w:r w:rsidR="000B630F" w:rsidRPr="008C3987">
        <w:rPr>
          <w:lang w:val="de-DE"/>
        </w:rPr>
        <w:t xml:space="preserve">chließlich das </w:t>
      </w:r>
      <w:r w:rsidR="008E5E62">
        <w:rPr>
          <w:b/>
          <w:bCs/>
          <w:lang w:val="de-DE"/>
        </w:rPr>
        <w:t>Eco</w:t>
      </w:r>
      <w:r w:rsidR="000B630F" w:rsidRPr="008C3987">
        <w:rPr>
          <w:b/>
          <w:bCs/>
          <w:lang w:val="de-DE"/>
        </w:rPr>
        <w:t>system</w:t>
      </w:r>
      <w:r w:rsidR="000B630F" w:rsidRPr="008C3987">
        <w:rPr>
          <w:lang w:val="de-DE"/>
        </w:rPr>
        <w:t>. Das sind</w:t>
      </w:r>
      <w:r w:rsidR="008E5E62">
        <w:rPr>
          <w:lang w:val="de-DE"/>
        </w:rPr>
        <w:t xml:space="preserve"> </w:t>
      </w:r>
      <w:r w:rsidR="000B630F" w:rsidRPr="008C3987">
        <w:rPr>
          <w:lang w:val="de-DE"/>
        </w:rPr>
        <w:t>alle Module, Referenz</w:t>
      </w:r>
      <w:r w:rsidR="008E5E62">
        <w:rPr>
          <w:lang w:val="de-DE"/>
        </w:rPr>
        <w:t>entwicklungen</w:t>
      </w:r>
      <w:r w:rsidR="000B630F" w:rsidRPr="008C3987">
        <w:rPr>
          <w:lang w:val="de-DE"/>
        </w:rPr>
        <w:t>, Tools und zertifizierte, interoperable Produkte, die auf dem DECT-NR+-Chip und -Stack basieren.</w:t>
      </w:r>
    </w:p>
    <w:p w14:paraId="4BF8DB51" w14:textId="77777777" w:rsidR="009860CC" w:rsidRPr="008C3987" w:rsidRDefault="009860CC" w:rsidP="009860CC">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85"/>
        <w:gridCol w:w="2751"/>
      </w:tblGrid>
      <w:tr w:rsidR="009860CC" w:rsidRPr="00FF3262" w14:paraId="54DE798B" w14:textId="77777777" w:rsidTr="007239DE">
        <w:tc>
          <w:tcPr>
            <w:tcW w:w="5178" w:type="dxa"/>
          </w:tcPr>
          <w:p w14:paraId="25028A05" w14:textId="77777777" w:rsidR="009860CC" w:rsidRPr="008C3987" w:rsidRDefault="009860CC" w:rsidP="007239DE">
            <w:pPr>
              <w:pStyle w:val="Beschriftung"/>
              <w:rPr>
                <w:lang w:val="de-DE"/>
              </w:rPr>
            </w:pPr>
            <w:r w:rsidRPr="008C3987">
              <w:rPr>
                <w:noProof/>
                <w:lang w:val="de-DE"/>
              </w:rPr>
              <w:drawing>
                <wp:inline distT="0" distB="0" distL="0" distR="0" wp14:anchorId="2181D104" wp14:editId="664F502E">
                  <wp:extent cx="3220554" cy="2148110"/>
                  <wp:effectExtent l="0" t="0" r="3810" b="8255"/>
                  <wp:docPr id="193430727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07275" name="Grafik 4"/>
                          <pic:cNvPicPr/>
                        </pic:nvPicPr>
                        <pic:blipFill>
                          <a:blip r:embed="rId15"/>
                          <a:stretch>
                            <a:fillRect/>
                          </a:stretch>
                        </pic:blipFill>
                        <pic:spPr>
                          <a:xfrm>
                            <a:off x="0" y="0"/>
                            <a:ext cx="3220554" cy="2148110"/>
                          </a:xfrm>
                          <a:prstGeom prst="rect">
                            <a:avLst/>
                          </a:prstGeom>
                        </pic:spPr>
                      </pic:pic>
                    </a:graphicData>
                  </a:graphic>
                </wp:inline>
              </w:drawing>
            </w:r>
          </w:p>
        </w:tc>
        <w:tc>
          <w:tcPr>
            <w:tcW w:w="2758" w:type="dxa"/>
          </w:tcPr>
          <w:p w14:paraId="6D75A241" w14:textId="4BF227C9" w:rsidR="009860CC" w:rsidRPr="008C3987" w:rsidRDefault="00F3771B" w:rsidP="007239DE">
            <w:pPr>
              <w:pStyle w:val="Beschriftung"/>
              <w:rPr>
                <w:lang w:val="de-DE"/>
              </w:rPr>
            </w:pPr>
            <w:r w:rsidRPr="008C3987">
              <w:rPr>
                <w:lang w:val="de-DE"/>
              </w:rPr>
              <w:t xml:space="preserve">Jérôme Zastrow, </w:t>
            </w:r>
            <w:r w:rsidR="008E5E62" w:rsidRPr="008E5E62">
              <w:rPr>
                <w:lang w:val="de-DE"/>
              </w:rPr>
              <w:t xml:space="preserve">Senior Manager </w:t>
            </w:r>
            <w:r w:rsidR="007D6B53" w:rsidRPr="007D6B53">
              <w:rPr>
                <w:lang w:val="de-DE"/>
              </w:rPr>
              <w:t>D</w:t>
            </w:r>
            <w:r w:rsidR="008E5E62" w:rsidRPr="007D6B53">
              <w:rPr>
                <w:lang w:val="de-DE"/>
              </w:rPr>
              <w:t>igitale Geschäftsmodellierung</w:t>
            </w:r>
          </w:p>
        </w:tc>
      </w:tr>
    </w:tbl>
    <w:p w14:paraId="75E9B2EB" w14:textId="77777777" w:rsidR="009860CC" w:rsidRPr="008C3987" w:rsidRDefault="009860CC" w:rsidP="009860CC">
      <w:pPr>
        <w:rPr>
          <w:lang w:val="de-DE"/>
        </w:rPr>
      </w:pPr>
    </w:p>
    <w:p w14:paraId="2F032538" w14:textId="6A2FF372" w:rsidR="00674F8A" w:rsidRPr="008C3987" w:rsidRDefault="00674F8A" w:rsidP="00674F8A">
      <w:pPr>
        <w:rPr>
          <w:b/>
          <w:bCs/>
          <w:lang w:val="de-DE"/>
        </w:rPr>
      </w:pPr>
      <w:r w:rsidRPr="008C3987">
        <w:rPr>
          <w:b/>
          <w:bCs/>
          <w:lang w:val="de-DE"/>
        </w:rPr>
        <w:t xml:space="preserve">Was sind die Hauptunterschiede zwischen den bestehenden DECT- </w:t>
      </w:r>
      <w:r w:rsidR="00621124">
        <w:rPr>
          <w:b/>
          <w:bCs/>
          <w:lang w:val="de-DE"/>
        </w:rPr>
        <w:t>oder</w:t>
      </w:r>
      <w:r w:rsidRPr="008C3987">
        <w:rPr>
          <w:b/>
          <w:bCs/>
          <w:lang w:val="de-DE"/>
        </w:rPr>
        <w:t xml:space="preserve"> DECT Evolution-Standards und dem neuen DECT NR+?</w:t>
      </w:r>
    </w:p>
    <w:p w14:paraId="0B53F6C3" w14:textId="36B7315E" w:rsidR="00A67E98" w:rsidRPr="008C3987" w:rsidRDefault="008A0A4B" w:rsidP="00A67E98">
      <w:pPr>
        <w:rPr>
          <w:rFonts w:eastAsia="Aptos" w:cs="Aptos"/>
          <w:color w:val="27251E"/>
          <w:lang w:val="de-DE"/>
        </w:rPr>
      </w:pPr>
      <w:r w:rsidRPr="008C3987">
        <w:rPr>
          <w:rFonts w:eastAsia="Aptos" w:cs="Aptos"/>
          <w:i/>
          <w:iCs/>
          <w:color w:val="27251E"/>
          <w:lang w:val="de-DE"/>
        </w:rPr>
        <w:t>Wilzeck</w:t>
      </w:r>
      <w:r w:rsidR="007F7F08" w:rsidRPr="008C3987">
        <w:rPr>
          <w:rFonts w:eastAsia="Aptos" w:cs="Aptos"/>
          <w:color w:val="27251E"/>
          <w:lang w:val="de-DE"/>
        </w:rPr>
        <w:t xml:space="preserve">: </w:t>
      </w:r>
      <w:r w:rsidR="00A67E98" w:rsidRPr="008C3987">
        <w:rPr>
          <w:rFonts w:eastAsia="Aptos" w:cs="Aptos"/>
          <w:color w:val="27251E"/>
          <w:lang w:val="de-DE"/>
        </w:rPr>
        <w:t xml:space="preserve">Klassisches DECT und DECT Evolution sind </w:t>
      </w:r>
      <w:r w:rsidR="000A48F1">
        <w:rPr>
          <w:rFonts w:eastAsia="Aptos" w:cs="Aptos"/>
          <w:color w:val="27251E"/>
          <w:lang w:val="de-DE"/>
        </w:rPr>
        <w:t xml:space="preserve">bloße </w:t>
      </w:r>
      <w:r w:rsidR="00A67E98" w:rsidRPr="008C3987">
        <w:rPr>
          <w:rFonts w:eastAsia="Aptos" w:cs="Aptos"/>
          <w:color w:val="27251E"/>
          <w:lang w:val="de-DE"/>
        </w:rPr>
        <w:t xml:space="preserve">Weiterentwicklungen auf derselben EN 300 175-Basis. </w:t>
      </w:r>
      <w:r w:rsidR="000A48F1">
        <w:rPr>
          <w:rFonts w:eastAsia="Aptos" w:cs="Aptos"/>
          <w:color w:val="27251E"/>
          <w:lang w:val="de-DE"/>
        </w:rPr>
        <w:t xml:space="preserve">Bei </w:t>
      </w:r>
      <w:r w:rsidR="00A67E98" w:rsidRPr="008C3987">
        <w:rPr>
          <w:rFonts w:eastAsia="Aptos" w:cs="Aptos"/>
          <w:color w:val="27251E"/>
          <w:lang w:val="de-DE"/>
        </w:rPr>
        <w:t xml:space="preserve">DECT NR+ hingegen </w:t>
      </w:r>
      <w:r w:rsidR="000A48F1">
        <w:rPr>
          <w:rFonts w:eastAsia="Aptos" w:cs="Aptos"/>
          <w:color w:val="27251E"/>
          <w:lang w:val="de-DE"/>
        </w:rPr>
        <w:t>wurde</w:t>
      </w:r>
      <w:r w:rsidR="008150EC">
        <w:rPr>
          <w:rFonts w:eastAsia="Aptos" w:cs="Aptos"/>
          <w:color w:val="27251E"/>
          <w:lang w:val="de-DE"/>
        </w:rPr>
        <w:t>n</w:t>
      </w:r>
      <w:r w:rsidR="000A48F1">
        <w:rPr>
          <w:rFonts w:eastAsia="Aptos" w:cs="Aptos"/>
          <w:color w:val="27251E"/>
          <w:lang w:val="de-DE"/>
        </w:rPr>
        <w:t xml:space="preserve"> die </w:t>
      </w:r>
      <w:r w:rsidR="000A48F1" w:rsidRPr="008C3987">
        <w:rPr>
          <w:rFonts w:eastAsia="Aptos" w:cs="Aptos"/>
          <w:color w:val="27251E"/>
          <w:lang w:val="de-DE"/>
        </w:rPr>
        <w:t xml:space="preserve">Funktechnik </w:t>
      </w:r>
      <w:r w:rsidR="000A48F1">
        <w:rPr>
          <w:rFonts w:eastAsia="Aptos" w:cs="Aptos"/>
          <w:color w:val="27251E"/>
          <w:lang w:val="de-DE"/>
        </w:rPr>
        <w:t xml:space="preserve">vollkommen neu konzeptioniert und </w:t>
      </w:r>
      <w:r w:rsidR="00A67E98" w:rsidRPr="008C3987">
        <w:rPr>
          <w:rFonts w:eastAsia="Aptos" w:cs="Aptos"/>
          <w:color w:val="27251E"/>
          <w:lang w:val="de-DE"/>
        </w:rPr>
        <w:t>modernste digitale Übertragungs</w:t>
      </w:r>
      <w:r w:rsidR="000A48F1">
        <w:rPr>
          <w:rFonts w:eastAsia="Aptos" w:cs="Aptos"/>
          <w:color w:val="27251E"/>
          <w:lang w:val="de-DE"/>
        </w:rPr>
        <w:t xml:space="preserve">verfahren genutzt. </w:t>
      </w:r>
      <w:r w:rsidR="00A67E98" w:rsidRPr="008C3987">
        <w:rPr>
          <w:rFonts w:eastAsia="Aptos" w:cs="Aptos"/>
          <w:color w:val="27251E"/>
          <w:lang w:val="de-DE"/>
        </w:rPr>
        <w:t xml:space="preserve">Dazu gehören CP-OFDM (Cyclic Prefix Orthogonal Frequency Division Multiplexing), eine Weiterentwicklung von OFDM, moderne Kanalcodierung, HARQ (Hybrid Automatic Repeat Request) für zuverlässige Datenübertragung sowie </w:t>
      </w:r>
      <w:r w:rsidR="000A48F1">
        <w:rPr>
          <w:rFonts w:eastAsia="Aptos" w:cs="Aptos"/>
          <w:color w:val="27251E"/>
          <w:lang w:val="de-DE"/>
        </w:rPr>
        <w:t>modernstes Time Slot Scheduling</w:t>
      </w:r>
      <w:r w:rsidR="00A67E98" w:rsidRPr="008C3987">
        <w:rPr>
          <w:rFonts w:eastAsia="Aptos" w:cs="Aptos"/>
          <w:color w:val="27251E"/>
          <w:lang w:val="de-DE"/>
        </w:rPr>
        <w:t>. Gleichzeitig ist DECT NR+ vollständig kompatibel mit dem bestehenden DECT, da es d</w:t>
      </w:r>
      <w:r w:rsidR="000A48F1">
        <w:rPr>
          <w:rFonts w:eastAsia="Aptos" w:cs="Aptos"/>
          <w:color w:val="27251E"/>
          <w:lang w:val="de-DE"/>
        </w:rPr>
        <w:t xml:space="preserve">ie gleichen </w:t>
      </w:r>
      <w:r w:rsidR="000A48F1" w:rsidRPr="008C3987">
        <w:rPr>
          <w:rFonts w:eastAsia="Aptos" w:cs="Aptos"/>
          <w:color w:val="27251E"/>
          <w:lang w:val="de-DE"/>
        </w:rPr>
        <w:t>1,9-GHz</w:t>
      </w:r>
      <w:r w:rsidR="000A48F1">
        <w:rPr>
          <w:rFonts w:eastAsia="Aptos" w:cs="Aptos"/>
          <w:color w:val="27251E"/>
          <w:lang w:val="de-DE"/>
        </w:rPr>
        <w:t>-Zeitschlitze und das gleiche</w:t>
      </w:r>
      <w:r w:rsidR="00A67E98" w:rsidRPr="008C3987">
        <w:rPr>
          <w:rFonts w:eastAsia="Aptos" w:cs="Aptos"/>
          <w:color w:val="27251E"/>
          <w:lang w:val="de-DE"/>
        </w:rPr>
        <w:t xml:space="preserve"> </w:t>
      </w:r>
      <w:r w:rsidR="000A48F1" w:rsidRPr="008C3987">
        <w:rPr>
          <w:rFonts w:eastAsia="Aptos" w:cs="Aptos"/>
          <w:color w:val="27251E"/>
          <w:lang w:val="de-DE"/>
        </w:rPr>
        <w:t xml:space="preserve">Kanalraster </w:t>
      </w:r>
      <w:r w:rsidR="000A48F1">
        <w:rPr>
          <w:rFonts w:eastAsia="Aptos" w:cs="Aptos"/>
          <w:color w:val="27251E"/>
          <w:lang w:val="de-DE"/>
        </w:rPr>
        <w:t>nutzt</w:t>
      </w:r>
      <w:r w:rsidR="00A67E98" w:rsidRPr="008C3987">
        <w:rPr>
          <w:rFonts w:eastAsia="Aptos" w:cs="Aptos"/>
          <w:color w:val="27251E"/>
          <w:lang w:val="de-DE"/>
        </w:rPr>
        <w:t>.</w:t>
      </w:r>
    </w:p>
    <w:p w14:paraId="2C2BE7F4" w14:textId="77777777" w:rsidR="00A67E98" w:rsidRPr="008C3987" w:rsidRDefault="00A67E98" w:rsidP="00A67E98">
      <w:pPr>
        <w:rPr>
          <w:rFonts w:eastAsia="Aptos" w:cs="Aptos"/>
          <w:color w:val="27251E"/>
          <w:lang w:val="de-DE"/>
        </w:rPr>
      </w:pPr>
    </w:p>
    <w:p w14:paraId="2F2E52DC" w14:textId="113E7B42" w:rsidR="00A67E98" w:rsidRPr="008C3987" w:rsidRDefault="000A48F1" w:rsidP="00A67E98">
      <w:pPr>
        <w:rPr>
          <w:rFonts w:eastAsia="Aptos" w:cs="Aptos"/>
          <w:color w:val="27251E"/>
          <w:lang w:val="de-DE"/>
        </w:rPr>
      </w:pPr>
      <w:r>
        <w:rPr>
          <w:rFonts w:eastAsia="Aptos" w:cs="Aptos"/>
          <w:color w:val="27251E"/>
          <w:lang w:val="de-DE"/>
        </w:rPr>
        <w:t>Wichtig</w:t>
      </w:r>
      <w:r w:rsidR="00A67E98" w:rsidRPr="008C3987">
        <w:rPr>
          <w:rFonts w:eastAsia="Aptos" w:cs="Aptos"/>
          <w:color w:val="27251E"/>
          <w:lang w:val="de-DE"/>
        </w:rPr>
        <w:t xml:space="preserve"> ist, dass DECT-2020 NR als ITU-R-IMT-2020-Funkschnittstelle nicht auf das 1,9-GHz-Band beschränkt ist, sondern auch in </w:t>
      </w:r>
      <w:r>
        <w:rPr>
          <w:rFonts w:eastAsia="Aptos" w:cs="Aptos"/>
          <w:color w:val="27251E"/>
          <w:lang w:val="de-DE"/>
        </w:rPr>
        <w:t xml:space="preserve">anderen </w:t>
      </w:r>
      <w:r w:rsidR="00A67E98" w:rsidRPr="008C3987">
        <w:rPr>
          <w:rFonts w:eastAsia="Aptos" w:cs="Aptos"/>
          <w:color w:val="27251E"/>
          <w:lang w:val="de-DE"/>
        </w:rPr>
        <w:t>Frequenzbändern unterhalb von 6 GHz betrieben werden kann</w:t>
      </w:r>
      <w:r>
        <w:rPr>
          <w:rFonts w:eastAsia="Aptos" w:cs="Aptos"/>
          <w:color w:val="27251E"/>
          <w:lang w:val="de-DE"/>
        </w:rPr>
        <w:t xml:space="preserve">. So zum Beispiel auf </w:t>
      </w:r>
      <w:r w:rsidR="00A67E98" w:rsidRPr="008C3987">
        <w:rPr>
          <w:rFonts w:eastAsia="Aptos" w:cs="Aptos"/>
          <w:color w:val="27251E"/>
          <w:lang w:val="de-DE"/>
        </w:rPr>
        <w:t>IMT-Frequenz</w:t>
      </w:r>
      <w:r>
        <w:rPr>
          <w:rFonts w:eastAsia="Aptos" w:cs="Aptos"/>
          <w:color w:val="27251E"/>
          <w:lang w:val="de-DE"/>
        </w:rPr>
        <w:t>en</w:t>
      </w:r>
      <w:r w:rsidR="00A67E98" w:rsidRPr="008C3987">
        <w:rPr>
          <w:rFonts w:eastAsia="Aptos" w:cs="Aptos"/>
          <w:color w:val="27251E"/>
          <w:lang w:val="de-DE"/>
        </w:rPr>
        <w:t xml:space="preserve"> wie dem 3,8–4,2-GHz-Band, das kürzlich in der Europäischen Union harmonisiert wurde.</w:t>
      </w:r>
    </w:p>
    <w:p w14:paraId="66E4B83E" w14:textId="77777777" w:rsidR="00A67E98" w:rsidRPr="008C3987" w:rsidRDefault="00A67E98" w:rsidP="00A67E98">
      <w:pPr>
        <w:rPr>
          <w:rFonts w:eastAsia="Aptos" w:cs="Aptos"/>
          <w:color w:val="27251E"/>
          <w:lang w:val="de-DE"/>
        </w:rPr>
      </w:pPr>
    </w:p>
    <w:p w14:paraId="1F8D079D" w14:textId="565DB8EC" w:rsidR="00A67E98" w:rsidRDefault="00A67E98" w:rsidP="007F7F08">
      <w:pPr>
        <w:rPr>
          <w:rFonts w:eastAsia="Aptos" w:cs="Aptos"/>
          <w:color w:val="27251E"/>
          <w:lang w:val="de-DE"/>
        </w:rPr>
      </w:pPr>
      <w:r w:rsidRPr="008C3987">
        <w:rPr>
          <w:rFonts w:eastAsia="Aptos" w:cs="Aptos"/>
          <w:i/>
          <w:iCs/>
          <w:color w:val="27251E"/>
          <w:lang w:val="de-DE"/>
        </w:rPr>
        <w:t>Witting</w:t>
      </w:r>
      <w:r w:rsidRPr="008C3987">
        <w:rPr>
          <w:rFonts w:eastAsia="Aptos" w:cs="Aptos"/>
          <w:color w:val="27251E"/>
          <w:lang w:val="de-DE"/>
        </w:rPr>
        <w:t xml:space="preserve">: </w:t>
      </w:r>
      <w:r w:rsidR="003D70E5">
        <w:rPr>
          <w:rFonts w:eastAsia="Aptos" w:cs="Aptos"/>
          <w:color w:val="27251E"/>
          <w:lang w:val="de-DE"/>
        </w:rPr>
        <w:t xml:space="preserve">DECT NR+ ist lizenzfrei und plug-and-play, hat also genau die Eigenschaften, </w:t>
      </w:r>
      <w:r w:rsidRPr="008C3987">
        <w:rPr>
          <w:rFonts w:eastAsia="Aptos" w:cs="Aptos"/>
          <w:color w:val="27251E"/>
          <w:lang w:val="de-DE"/>
        </w:rPr>
        <w:t>die das klassische DECT so erfolgreich gemacht ha</w:t>
      </w:r>
      <w:r w:rsidR="002A2C17">
        <w:rPr>
          <w:rFonts w:eastAsia="Aptos" w:cs="Aptos"/>
          <w:color w:val="27251E"/>
          <w:lang w:val="de-DE"/>
        </w:rPr>
        <w:t>ben</w:t>
      </w:r>
      <w:r w:rsidRPr="008C3987">
        <w:rPr>
          <w:rFonts w:eastAsia="Aptos" w:cs="Aptos"/>
          <w:color w:val="27251E"/>
          <w:lang w:val="de-DE"/>
        </w:rPr>
        <w:t xml:space="preserve">, </w:t>
      </w:r>
      <w:r w:rsidR="003D70E5">
        <w:rPr>
          <w:rFonts w:eastAsia="Aptos" w:cs="Aptos"/>
          <w:color w:val="27251E"/>
          <w:lang w:val="de-DE"/>
        </w:rPr>
        <w:t xml:space="preserve">bietet darüber hinaus </w:t>
      </w:r>
      <w:r w:rsidR="008150EC">
        <w:rPr>
          <w:rFonts w:eastAsia="Aptos" w:cs="Aptos"/>
          <w:color w:val="27251E"/>
          <w:lang w:val="de-DE"/>
        </w:rPr>
        <w:t xml:space="preserve">aber </w:t>
      </w:r>
      <w:r w:rsidRPr="008C3987">
        <w:rPr>
          <w:rFonts w:eastAsia="Aptos" w:cs="Aptos"/>
          <w:color w:val="27251E"/>
          <w:lang w:val="de-DE"/>
        </w:rPr>
        <w:t>geringere Latenz</w:t>
      </w:r>
      <w:r w:rsidR="003D70E5">
        <w:rPr>
          <w:rFonts w:eastAsia="Aptos" w:cs="Aptos"/>
          <w:color w:val="27251E"/>
          <w:lang w:val="de-DE"/>
        </w:rPr>
        <w:t>en</w:t>
      </w:r>
      <w:r w:rsidRPr="008C3987">
        <w:rPr>
          <w:rFonts w:eastAsia="Aptos" w:cs="Aptos"/>
          <w:color w:val="27251E"/>
          <w:lang w:val="de-DE"/>
        </w:rPr>
        <w:t xml:space="preserve">, höhere </w:t>
      </w:r>
      <w:r w:rsidR="003D70E5">
        <w:rPr>
          <w:rFonts w:eastAsia="Aptos" w:cs="Aptos"/>
          <w:color w:val="27251E"/>
          <w:lang w:val="de-DE"/>
        </w:rPr>
        <w:t>Geräte</w:t>
      </w:r>
      <w:r w:rsidRPr="008C3987">
        <w:rPr>
          <w:rFonts w:eastAsia="Aptos" w:cs="Aptos"/>
          <w:color w:val="27251E"/>
          <w:lang w:val="de-DE"/>
        </w:rPr>
        <w:t>dichten sowie flexible Stern- und Mesh</w:t>
      </w:r>
      <w:r w:rsidR="003D70E5">
        <w:rPr>
          <w:rFonts w:eastAsia="Aptos" w:cs="Aptos"/>
          <w:color w:val="27251E"/>
          <w:lang w:val="de-DE"/>
        </w:rPr>
        <w:t>/Tree</w:t>
      </w:r>
      <w:r w:rsidRPr="008C3987">
        <w:rPr>
          <w:rFonts w:eastAsia="Aptos" w:cs="Aptos"/>
          <w:color w:val="27251E"/>
          <w:lang w:val="de-DE"/>
        </w:rPr>
        <w:t>-</w:t>
      </w:r>
      <w:r w:rsidR="003D70E5">
        <w:rPr>
          <w:rFonts w:eastAsia="Aptos" w:cs="Aptos"/>
          <w:color w:val="27251E"/>
          <w:lang w:val="de-DE"/>
        </w:rPr>
        <w:t>T</w:t>
      </w:r>
      <w:r w:rsidRPr="008C3987">
        <w:rPr>
          <w:rFonts w:eastAsia="Aptos" w:cs="Aptos"/>
          <w:color w:val="27251E"/>
          <w:lang w:val="de-DE"/>
        </w:rPr>
        <w:t>opologien.</w:t>
      </w:r>
    </w:p>
    <w:p w14:paraId="5618DCAD" w14:textId="77777777" w:rsidR="002A2C17" w:rsidRDefault="002A2C17" w:rsidP="007F7F08">
      <w:pPr>
        <w:rPr>
          <w:rFonts w:eastAsia="Aptos" w:cs="Aptos"/>
          <w:color w:val="27251E"/>
          <w:lang w:val="de-DE"/>
        </w:rPr>
      </w:pPr>
    </w:p>
    <w:tbl>
      <w:tblPr>
        <w:tblStyle w:val="Tabellenraster"/>
        <w:tblW w:w="9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6138"/>
        <w:gridCol w:w="1798"/>
        <w:gridCol w:w="1798"/>
      </w:tblGrid>
      <w:tr w:rsidR="002A2C17" w:rsidRPr="00FF3262" w14:paraId="0D893713" w14:textId="77777777" w:rsidTr="00A63667">
        <w:tc>
          <w:tcPr>
            <w:tcW w:w="6138" w:type="dxa"/>
          </w:tcPr>
          <w:p w14:paraId="3E77F428" w14:textId="77777777" w:rsidR="002A2C17" w:rsidRPr="008C3987" w:rsidRDefault="002A2C17" w:rsidP="00A63667">
            <w:pPr>
              <w:pStyle w:val="Beschriftung"/>
              <w:rPr>
                <w:lang w:val="de-DE"/>
              </w:rPr>
            </w:pPr>
            <w:r w:rsidRPr="008C3987">
              <w:rPr>
                <w:noProof/>
                <w:lang w:val="de-DE"/>
              </w:rPr>
              <w:lastRenderedPageBreak/>
              <w:drawing>
                <wp:inline distT="0" distB="0" distL="0" distR="0" wp14:anchorId="34707677" wp14:editId="597D8307">
                  <wp:extent cx="3820754" cy="2548442"/>
                  <wp:effectExtent l="0" t="0" r="8890" b="4445"/>
                  <wp:docPr id="109603097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30972" name="Grafik 10"/>
                          <pic:cNvPicPr/>
                        </pic:nvPicPr>
                        <pic:blipFill>
                          <a:blip r:embed="rId16"/>
                          <a:stretch>
                            <a:fillRect/>
                          </a:stretch>
                        </pic:blipFill>
                        <pic:spPr>
                          <a:xfrm>
                            <a:off x="0" y="0"/>
                            <a:ext cx="3820754" cy="2548442"/>
                          </a:xfrm>
                          <a:prstGeom prst="rect">
                            <a:avLst/>
                          </a:prstGeom>
                        </pic:spPr>
                      </pic:pic>
                    </a:graphicData>
                  </a:graphic>
                </wp:inline>
              </w:drawing>
            </w:r>
          </w:p>
        </w:tc>
        <w:tc>
          <w:tcPr>
            <w:tcW w:w="1798" w:type="dxa"/>
          </w:tcPr>
          <w:p w14:paraId="1ADE751B" w14:textId="057522E9" w:rsidR="002A2C17" w:rsidRPr="008C3987" w:rsidRDefault="002A2C17" w:rsidP="00A63667">
            <w:pPr>
              <w:pStyle w:val="Beschriftung"/>
              <w:rPr>
                <w:rFonts w:eastAsia="Aptos" w:cs="Aptos"/>
                <w:color w:val="27251E"/>
                <w:lang w:val="de-DE"/>
              </w:rPr>
            </w:pPr>
            <w:r w:rsidRPr="008C3987">
              <w:rPr>
                <w:rFonts w:eastAsia="Aptos" w:cs="Aptos"/>
                <w:color w:val="27251E"/>
                <w:lang w:val="de-DE"/>
              </w:rPr>
              <w:t>„</w:t>
            </w:r>
            <w:r>
              <w:rPr>
                <w:rFonts w:eastAsia="Aptos" w:cs="Aptos"/>
                <w:color w:val="27251E"/>
                <w:lang w:val="de-DE"/>
              </w:rPr>
              <w:t xml:space="preserve">DECT NR+ ist lizenzfrei und plug-and-play, hat also genau die Eigenschaften, </w:t>
            </w:r>
            <w:r w:rsidRPr="008C3987">
              <w:rPr>
                <w:rFonts w:eastAsia="Aptos" w:cs="Aptos"/>
                <w:color w:val="27251E"/>
                <w:lang w:val="de-DE"/>
              </w:rPr>
              <w:t>die das klassische DECT so erfolgreich gemacht ha</w:t>
            </w:r>
            <w:r>
              <w:rPr>
                <w:rFonts w:eastAsia="Aptos" w:cs="Aptos"/>
                <w:color w:val="27251E"/>
                <w:lang w:val="de-DE"/>
              </w:rPr>
              <w:t>ben</w:t>
            </w:r>
            <w:r w:rsidRPr="008C3987">
              <w:rPr>
                <w:rFonts w:eastAsia="Aptos" w:cs="Aptos"/>
                <w:color w:val="27251E"/>
                <w:lang w:val="de-DE"/>
              </w:rPr>
              <w:t xml:space="preserve">, </w:t>
            </w:r>
            <w:r>
              <w:rPr>
                <w:rFonts w:eastAsia="Aptos" w:cs="Aptos"/>
                <w:color w:val="27251E"/>
                <w:lang w:val="de-DE"/>
              </w:rPr>
              <w:t xml:space="preserve">bietet darüber hinaus </w:t>
            </w:r>
            <w:r w:rsidR="008150EC">
              <w:rPr>
                <w:rFonts w:eastAsia="Aptos" w:cs="Aptos"/>
                <w:color w:val="27251E"/>
                <w:lang w:val="de-DE"/>
              </w:rPr>
              <w:t xml:space="preserve">aber </w:t>
            </w:r>
            <w:r w:rsidRPr="008C3987">
              <w:rPr>
                <w:rFonts w:eastAsia="Aptos" w:cs="Aptos"/>
                <w:color w:val="27251E"/>
                <w:lang w:val="de-DE"/>
              </w:rPr>
              <w:t>geringere Latenz</w:t>
            </w:r>
            <w:r>
              <w:rPr>
                <w:rFonts w:eastAsia="Aptos" w:cs="Aptos"/>
                <w:color w:val="27251E"/>
                <w:lang w:val="de-DE"/>
              </w:rPr>
              <w:t>en</w:t>
            </w:r>
            <w:r w:rsidRPr="008C3987">
              <w:rPr>
                <w:rFonts w:eastAsia="Aptos" w:cs="Aptos"/>
                <w:color w:val="27251E"/>
                <w:lang w:val="de-DE"/>
              </w:rPr>
              <w:t xml:space="preserve">, höhere </w:t>
            </w:r>
            <w:r>
              <w:rPr>
                <w:rFonts w:eastAsia="Aptos" w:cs="Aptos"/>
                <w:color w:val="27251E"/>
                <w:lang w:val="de-DE"/>
              </w:rPr>
              <w:t>Geräte</w:t>
            </w:r>
            <w:r w:rsidRPr="008C3987">
              <w:rPr>
                <w:rFonts w:eastAsia="Aptos" w:cs="Aptos"/>
                <w:color w:val="27251E"/>
                <w:lang w:val="de-DE"/>
              </w:rPr>
              <w:t xml:space="preserve">dichten sowie flexible </w:t>
            </w:r>
            <w:r>
              <w:rPr>
                <w:rFonts w:eastAsia="Aptos" w:cs="Aptos"/>
                <w:color w:val="27251E"/>
                <w:lang w:val="de-DE"/>
              </w:rPr>
              <w:t>T</w:t>
            </w:r>
            <w:r w:rsidRPr="008C3987">
              <w:rPr>
                <w:rFonts w:eastAsia="Aptos" w:cs="Aptos"/>
                <w:color w:val="27251E"/>
                <w:lang w:val="de-DE"/>
              </w:rPr>
              <w:t>opologien“, sagt Witting.</w:t>
            </w:r>
          </w:p>
        </w:tc>
        <w:tc>
          <w:tcPr>
            <w:tcW w:w="1798" w:type="dxa"/>
          </w:tcPr>
          <w:p w14:paraId="633F46BA" w14:textId="77777777" w:rsidR="002A2C17" w:rsidRPr="008C3987" w:rsidRDefault="002A2C17" w:rsidP="00A63667">
            <w:pPr>
              <w:pStyle w:val="Beschriftung"/>
              <w:rPr>
                <w:lang w:val="de-DE"/>
              </w:rPr>
            </w:pPr>
          </w:p>
        </w:tc>
      </w:tr>
    </w:tbl>
    <w:p w14:paraId="64127DC9" w14:textId="77777777" w:rsidR="002A2C17" w:rsidRPr="008C3987" w:rsidRDefault="002A2C17" w:rsidP="002A2C17">
      <w:pPr>
        <w:rPr>
          <w:lang w:val="de-DE"/>
        </w:rPr>
      </w:pPr>
    </w:p>
    <w:p w14:paraId="446150E2" w14:textId="47938B33" w:rsidR="00CF0703" w:rsidRPr="008C3987" w:rsidRDefault="00CF0703" w:rsidP="00CF0703">
      <w:pPr>
        <w:rPr>
          <w:b/>
          <w:bCs/>
          <w:lang w:val="de-DE"/>
        </w:rPr>
      </w:pPr>
      <w:r w:rsidRPr="008C3987">
        <w:rPr>
          <w:b/>
          <w:bCs/>
          <w:lang w:val="de-DE"/>
        </w:rPr>
        <w:t>Welche Vorteile wird DECT NR+ bringen? Welche Probleme lassen sich lösen?</w:t>
      </w:r>
    </w:p>
    <w:p w14:paraId="126372C9" w14:textId="52E610C9" w:rsidR="00175F9F" w:rsidRPr="008C3987" w:rsidRDefault="00F75ED1" w:rsidP="00175F9F">
      <w:pPr>
        <w:rPr>
          <w:lang w:val="de-DE"/>
        </w:rPr>
      </w:pPr>
      <w:r w:rsidRPr="008C3987">
        <w:rPr>
          <w:i/>
          <w:iCs/>
          <w:lang w:val="de-DE"/>
        </w:rPr>
        <w:t>Zastrow</w:t>
      </w:r>
      <w:r w:rsidRPr="008C3987">
        <w:rPr>
          <w:lang w:val="de-DE"/>
        </w:rPr>
        <w:t xml:space="preserve">: </w:t>
      </w:r>
      <w:r w:rsidR="00175F9F" w:rsidRPr="008C3987">
        <w:rPr>
          <w:lang w:val="de-DE"/>
        </w:rPr>
        <w:t>Der größte Vorteil für IoT- und Industrieanwender</w:t>
      </w:r>
      <w:r w:rsidR="00C4508F">
        <w:rPr>
          <w:lang w:val="de-DE"/>
        </w:rPr>
        <w:t>*innen</w:t>
      </w:r>
      <w:r w:rsidR="00175F9F" w:rsidRPr="008C3987">
        <w:rPr>
          <w:lang w:val="de-DE"/>
        </w:rPr>
        <w:t xml:space="preserve"> besteht darin, dass DECT NR+ private Netzwerke ohne </w:t>
      </w:r>
      <w:r w:rsidR="00C4508F">
        <w:rPr>
          <w:lang w:val="de-DE"/>
        </w:rPr>
        <w:t>Netzb</w:t>
      </w:r>
      <w:r w:rsidR="00175F9F" w:rsidRPr="008C3987">
        <w:rPr>
          <w:lang w:val="de-DE"/>
        </w:rPr>
        <w:t xml:space="preserve">etreiberabonnements oder kostspielige lizenzierte Frequenzen ermöglicht. Netzwerke lassen sich von Hunderten bis zu Millionen von Geräten pro Quadratkilometer skalieren, die Latenz liegt nur bei wenigen Millisekunden, und die von Xaver bereits erwähnten Mesh-Topologien sind selbstheilend – </w:t>
      </w:r>
      <w:r w:rsidR="00C4508F">
        <w:rPr>
          <w:lang w:val="de-DE"/>
        </w:rPr>
        <w:t>es gibt keine</w:t>
      </w:r>
      <w:r w:rsidR="00175F9F" w:rsidRPr="008C3987">
        <w:rPr>
          <w:lang w:val="de-DE"/>
        </w:rPr>
        <w:t xml:space="preserve"> Single Points of Failure</w:t>
      </w:r>
      <w:r w:rsidR="00C4508F">
        <w:rPr>
          <w:lang w:val="de-DE"/>
        </w:rPr>
        <w:t xml:space="preserve"> mehr</w:t>
      </w:r>
      <w:r w:rsidR="00175F9F" w:rsidRPr="008C3987">
        <w:rPr>
          <w:lang w:val="de-DE"/>
        </w:rPr>
        <w:t xml:space="preserve">, da jedes Gerät </w:t>
      </w:r>
      <w:r w:rsidR="00C4508F">
        <w:rPr>
          <w:lang w:val="de-DE"/>
        </w:rPr>
        <w:t xml:space="preserve">seine </w:t>
      </w:r>
      <w:r w:rsidR="00175F9F" w:rsidRPr="008C3987">
        <w:rPr>
          <w:lang w:val="de-DE"/>
        </w:rPr>
        <w:t xml:space="preserve">Informationen an </w:t>
      </w:r>
      <w:r w:rsidR="00C4508F">
        <w:rPr>
          <w:lang w:val="de-DE"/>
        </w:rPr>
        <w:t xml:space="preserve">beliebige </w:t>
      </w:r>
      <w:r w:rsidR="00175F9F" w:rsidRPr="008C3987">
        <w:rPr>
          <w:lang w:val="de-DE"/>
        </w:rPr>
        <w:t xml:space="preserve">Geräte </w:t>
      </w:r>
      <w:r w:rsidR="00C4508F">
        <w:rPr>
          <w:lang w:val="de-DE"/>
        </w:rPr>
        <w:t xml:space="preserve">im Netzwerk </w:t>
      </w:r>
      <w:r w:rsidR="00175F9F" w:rsidRPr="008C3987">
        <w:rPr>
          <w:lang w:val="de-DE"/>
        </w:rPr>
        <w:t>weiterleiten kann.</w:t>
      </w:r>
    </w:p>
    <w:p w14:paraId="06F36034" w14:textId="77777777" w:rsidR="00F75ED1" w:rsidRPr="008C3987" w:rsidRDefault="00F75ED1" w:rsidP="00F75ED1">
      <w:pPr>
        <w:rPr>
          <w:lang w:val="de-DE"/>
        </w:rPr>
      </w:pPr>
    </w:p>
    <w:tbl>
      <w:tblPr>
        <w:tblStyle w:val="Tabellenraster"/>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387"/>
        <w:gridCol w:w="2549"/>
        <w:gridCol w:w="2549"/>
      </w:tblGrid>
      <w:tr w:rsidR="00E60CB9" w:rsidRPr="00FF3262" w14:paraId="7958D084" w14:textId="77777777" w:rsidTr="00E60CB9">
        <w:tc>
          <w:tcPr>
            <w:tcW w:w="5387" w:type="dxa"/>
          </w:tcPr>
          <w:p w14:paraId="41BE579F" w14:textId="77777777" w:rsidR="00E60CB9" w:rsidRPr="008C3987" w:rsidRDefault="00E60CB9" w:rsidP="00E60CB9">
            <w:pPr>
              <w:pStyle w:val="Beschriftung"/>
              <w:rPr>
                <w:lang w:val="de-DE"/>
              </w:rPr>
            </w:pPr>
            <w:r w:rsidRPr="008C3987">
              <w:rPr>
                <w:noProof/>
                <w:lang w:val="de-DE"/>
              </w:rPr>
              <w:drawing>
                <wp:inline distT="0" distB="0" distL="0" distR="0" wp14:anchorId="5AEB7461" wp14:editId="15DC9431">
                  <wp:extent cx="3269894" cy="2751555"/>
                  <wp:effectExtent l="0" t="0" r="6985" b="0"/>
                  <wp:docPr id="1940013852"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13852" name="Grafik 1940013852"/>
                          <pic:cNvPicPr/>
                        </pic:nvPicPr>
                        <pic:blipFill>
                          <a:blip r:embed="rId17"/>
                          <a:stretch>
                            <a:fillRect/>
                          </a:stretch>
                        </pic:blipFill>
                        <pic:spPr>
                          <a:xfrm>
                            <a:off x="0" y="0"/>
                            <a:ext cx="3293995" cy="2771836"/>
                          </a:xfrm>
                          <a:prstGeom prst="rect">
                            <a:avLst/>
                          </a:prstGeom>
                        </pic:spPr>
                      </pic:pic>
                    </a:graphicData>
                  </a:graphic>
                </wp:inline>
              </w:drawing>
            </w:r>
          </w:p>
        </w:tc>
        <w:tc>
          <w:tcPr>
            <w:tcW w:w="2549" w:type="dxa"/>
          </w:tcPr>
          <w:p w14:paraId="177D2BDE" w14:textId="5F1ED585" w:rsidR="00E60CB9" w:rsidRPr="008C3987" w:rsidRDefault="00E60CB9" w:rsidP="00E60CB9">
            <w:pPr>
              <w:pStyle w:val="Beschriftung"/>
              <w:rPr>
                <w:lang w:val="de-DE"/>
              </w:rPr>
            </w:pPr>
            <w:r w:rsidRPr="008C3987">
              <w:rPr>
                <w:lang w:val="de-DE"/>
              </w:rPr>
              <w:t>Eine typische DECT-NR+-Mesh-Topologie. Die Geräte bilden ihr eigenes Netzwerk, ohne dass eine Basisstation zur Steuerung erforderlich ist</w:t>
            </w:r>
          </w:p>
        </w:tc>
        <w:tc>
          <w:tcPr>
            <w:tcW w:w="2549" w:type="dxa"/>
          </w:tcPr>
          <w:p w14:paraId="3E345976" w14:textId="0FD14DF5" w:rsidR="00E60CB9" w:rsidRPr="008C3987" w:rsidRDefault="00E60CB9" w:rsidP="00E60CB9">
            <w:pPr>
              <w:pStyle w:val="Beschriftung"/>
              <w:rPr>
                <w:lang w:val="de-DE"/>
              </w:rPr>
            </w:pPr>
          </w:p>
        </w:tc>
      </w:tr>
    </w:tbl>
    <w:p w14:paraId="5F44512F" w14:textId="77777777" w:rsidR="00F75ED1" w:rsidRPr="008C3987" w:rsidRDefault="00F75ED1" w:rsidP="00F75ED1">
      <w:pPr>
        <w:rPr>
          <w:lang w:val="de-DE"/>
        </w:rPr>
      </w:pPr>
    </w:p>
    <w:p w14:paraId="0A58F34B" w14:textId="2D870AC6" w:rsidR="00AF43DF" w:rsidRPr="008C3987" w:rsidRDefault="00AF43DF" w:rsidP="00AF43DF">
      <w:pPr>
        <w:rPr>
          <w:lang w:val="de-DE"/>
        </w:rPr>
      </w:pPr>
      <w:r w:rsidRPr="008C3987">
        <w:rPr>
          <w:i/>
          <w:iCs/>
          <w:lang w:val="de-DE"/>
        </w:rPr>
        <w:t>Witting</w:t>
      </w:r>
      <w:r w:rsidRPr="008C3987">
        <w:rPr>
          <w:lang w:val="de-DE"/>
        </w:rPr>
        <w:t xml:space="preserve">: </w:t>
      </w:r>
      <w:r w:rsidR="00DA7205" w:rsidRPr="008C3987">
        <w:rPr>
          <w:lang w:val="de-DE"/>
        </w:rPr>
        <w:t xml:space="preserve">Im Bereich der professionellen Audiotechnik verspricht NR+ eine höhere Gerätedichte </w:t>
      </w:r>
      <w:r w:rsidR="00AB4C71">
        <w:rPr>
          <w:lang w:val="de-DE"/>
        </w:rPr>
        <w:t xml:space="preserve">an </w:t>
      </w:r>
      <w:r w:rsidR="00DA7205" w:rsidRPr="008C3987">
        <w:rPr>
          <w:lang w:val="de-DE"/>
        </w:rPr>
        <w:t xml:space="preserve">Veranstaltungsorten, eine End-to-End-Latenz von wenigen Millisekunden, verbesserte </w:t>
      </w:r>
      <w:r w:rsidR="00AB4C71">
        <w:rPr>
          <w:lang w:val="de-DE"/>
        </w:rPr>
        <w:t>HF-</w:t>
      </w:r>
      <w:r w:rsidR="00DA7205" w:rsidRPr="008C3987">
        <w:rPr>
          <w:lang w:val="de-DE"/>
        </w:rPr>
        <w:t xml:space="preserve">Robustheit in schwierigen Innenräumen dank der verwendeten CP-OFDM-Technik sowie </w:t>
      </w:r>
      <w:r w:rsidR="001630D7" w:rsidRPr="008C3987">
        <w:rPr>
          <w:lang w:val="de-DE"/>
        </w:rPr>
        <w:t>bessere globale Frequenzoptionen als klassisches DECT</w:t>
      </w:r>
      <w:r w:rsidR="001630D7">
        <w:rPr>
          <w:lang w:val="de-DE"/>
        </w:rPr>
        <w:t xml:space="preserve">, da </w:t>
      </w:r>
      <w:r w:rsidR="00DA7205" w:rsidRPr="008C3987">
        <w:rPr>
          <w:lang w:val="de-DE"/>
        </w:rPr>
        <w:t xml:space="preserve">zusätzliche Frequenzbänder </w:t>
      </w:r>
      <w:r w:rsidR="001630D7">
        <w:rPr>
          <w:lang w:val="de-DE"/>
        </w:rPr>
        <w:t>neben</w:t>
      </w:r>
      <w:r w:rsidR="00DA7205" w:rsidRPr="008C3987">
        <w:rPr>
          <w:lang w:val="de-DE"/>
        </w:rPr>
        <w:t xml:space="preserve"> </w:t>
      </w:r>
      <w:r w:rsidR="00DA7205" w:rsidRPr="008C3987">
        <w:rPr>
          <w:lang w:val="de-DE"/>
        </w:rPr>
        <w:lastRenderedPageBreak/>
        <w:t>1,9 GHz</w:t>
      </w:r>
      <w:r w:rsidR="001630D7">
        <w:rPr>
          <w:lang w:val="de-DE"/>
        </w:rPr>
        <w:t xml:space="preserve"> nutzbar sind</w:t>
      </w:r>
      <w:r w:rsidR="00DA7205" w:rsidRPr="008C3987">
        <w:rPr>
          <w:lang w:val="de-DE"/>
        </w:rPr>
        <w:t xml:space="preserve">. Klassische DECT-Geräte können beispielsweise </w:t>
      </w:r>
      <w:r w:rsidR="001630D7">
        <w:rPr>
          <w:lang w:val="de-DE"/>
        </w:rPr>
        <w:t xml:space="preserve">nicht </w:t>
      </w:r>
      <w:r w:rsidR="00DA7205" w:rsidRPr="008C3987">
        <w:rPr>
          <w:lang w:val="de-DE"/>
        </w:rPr>
        <w:t>in Festland</w:t>
      </w:r>
      <w:r w:rsidR="001630D7">
        <w:rPr>
          <w:lang w:val="de-DE"/>
        </w:rPr>
        <w:t>-C</w:t>
      </w:r>
      <w:r w:rsidR="00DA7205" w:rsidRPr="008C3987">
        <w:rPr>
          <w:lang w:val="de-DE"/>
        </w:rPr>
        <w:t>hina verwendet werden.</w:t>
      </w:r>
    </w:p>
    <w:p w14:paraId="117A491C" w14:textId="77777777" w:rsidR="00AF43DF" w:rsidRPr="008C3987" w:rsidRDefault="00AF43DF" w:rsidP="00AF43DF">
      <w:pPr>
        <w:rPr>
          <w:lang w:val="de-DE"/>
        </w:rPr>
      </w:pPr>
    </w:p>
    <w:p w14:paraId="10EDFFEE" w14:textId="17E6B039" w:rsidR="00716545" w:rsidRPr="008C3987" w:rsidRDefault="00716545" w:rsidP="00716545">
      <w:pPr>
        <w:rPr>
          <w:lang w:val="de-DE"/>
        </w:rPr>
      </w:pPr>
      <w:r w:rsidRPr="008C3987">
        <w:rPr>
          <w:i/>
          <w:iCs/>
          <w:lang w:val="de-DE"/>
        </w:rPr>
        <w:t>Zastrow</w:t>
      </w:r>
      <w:r w:rsidRPr="008C3987">
        <w:rPr>
          <w:lang w:val="de-DE"/>
        </w:rPr>
        <w:t xml:space="preserve">: </w:t>
      </w:r>
      <w:r w:rsidR="001B6E9F" w:rsidRPr="008C3987">
        <w:rPr>
          <w:lang w:val="de-DE"/>
        </w:rPr>
        <w:t xml:space="preserve">NR+ </w:t>
      </w:r>
      <w:r w:rsidR="001630D7">
        <w:rPr>
          <w:lang w:val="de-DE"/>
        </w:rPr>
        <w:t xml:space="preserve">ist </w:t>
      </w:r>
      <w:r w:rsidR="001B6E9F" w:rsidRPr="008C3987">
        <w:rPr>
          <w:lang w:val="de-DE"/>
        </w:rPr>
        <w:t>für einen Einsatz „überall, von jedem und zu jeder Zeit“ konzipiert: ein lizenzfreier</w:t>
      </w:r>
      <w:r w:rsidR="001630D7" w:rsidRPr="001630D7">
        <w:rPr>
          <w:lang w:val="de-DE"/>
        </w:rPr>
        <w:t xml:space="preserve"> </w:t>
      </w:r>
      <w:r w:rsidR="001630D7" w:rsidRPr="008C3987">
        <w:rPr>
          <w:lang w:val="de-DE"/>
        </w:rPr>
        <w:t>Standard</w:t>
      </w:r>
      <w:r w:rsidR="001B6E9F" w:rsidRPr="008C3987">
        <w:rPr>
          <w:lang w:val="de-DE"/>
        </w:rPr>
        <w:t xml:space="preserve">, </w:t>
      </w:r>
      <w:r w:rsidR="001630D7">
        <w:rPr>
          <w:lang w:val="de-DE"/>
        </w:rPr>
        <w:t>für den keine große Infrastruktur erforderlich ist, keine Verträge m</w:t>
      </w:r>
      <w:r w:rsidR="001B6E9F" w:rsidRPr="008C3987">
        <w:rPr>
          <w:lang w:val="de-DE"/>
        </w:rPr>
        <w:t xml:space="preserve">it Netzbetreibern </w:t>
      </w:r>
      <w:r w:rsidR="001630D7">
        <w:rPr>
          <w:lang w:val="de-DE"/>
        </w:rPr>
        <w:t>und auch keine</w:t>
      </w:r>
      <w:r w:rsidR="001B6E9F" w:rsidRPr="008C3987">
        <w:rPr>
          <w:lang w:val="de-DE"/>
        </w:rPr>
        <w:t xml:space="preserve"> aufw</w:t>
      </w:r>
      <w:r w:rsidR="001630D7">
        <w:rPr>
          <w:lang w:val="de-DE"/>
        </w:rPr>
        <w:t>ä</w:t>
      </w:r>
      <w:r w:rsidR="001B6E9F" w:rsidRPr="008C3987">
        <w:rPr>
          <w:lang w:val="de-DE"/>
        </w:rPr>
        <w:t>ndige Netzwerkplanung.</w:t>
      </w:r>
    </w:p>
    <w:p w14:paraId="115F5289" w14:textId="77777777" w:rsidR="00716545" w:rsidRPr="008C3987" w:rsidRDefault="00716545" w:rsidP="00AF43DF">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249"/>
        <w:gridCol w:w="5687"/>
      </w:tblGrid>
      <w:tr w:rsidR="003072D4" w:rsidRPr="008C3987" w14:paraId="17CB0752" w14:textId="77777777" w:rsidTr="00F75ED1">
        <w:tc>
          <w:tcPr>
            <w:tcW w:w="2249" w:type="dxa"/>
          </w:tcPr>
          <w:p w14:paraId="4F74F10A" w14:textId="642C1B9D" w:rsidR="003072D4" w:rsidRPr="008C3987" w:rsidRDefault="00405B9B" w:rsidP="003072D4">
            <w:pPr>
              <w:pStyle w:val="Beschriftung"/>
              <w:rPr>
                <w:lang w:val="de-DE"/>
              </w:rPr>
            </w:pPr>
            <w:r w:rsidRPr="008C3987">
              <w:rPr>
                <w:lang w:val="de-DE"/>
              </w:rPr>
              <w:t>„</w:t>
            </w:r>
            <w:r w:rsidR="001630D7" w:rsidRPr="008C3987">
              <w:rPr>
                <w:lang w:val="de-DE"/>
              </w:rPr>
              <w:t xml:space="preserve">NR+ </w:t>
            </w:r>
            <w:r w:rsidR="001630D7">
              <w:rPr>
                <w:lang w:val="de-DE"/>
              </w:rPr>
              <w:t xml:space="preserve">ist </w:t>
            </w:r>
            <w:r w:rsidR="001630D7" w:rsidRPr="008C3987">
              <w:rPr>
                <w:lang w:val="de-DE"/>
              </w:rPr>
              <w:t xml:space="preserve">für einen Einsatz </w:t>
            </w:r>
            <w:r w:rsidR="001630D7">
              <w:rPr>
                <w:lang w:val="de-DE"/>
              </w:rPr>
              <w:t>‚</w:t>
            </w:r>
            <w:r w:rsidR="001630D7" w:rsidRPr="008C3987">
              <w:rPr>
                <w:lang w:val="de-DE"/>
              </w:rPr>
              <w:t>überall, von jedem und zu jeder Zeit</w:t>
            </w:r>
            <w:r w:rsidR="001630D7">
              <w:rPr>
                <w:lang w:val="de-DE"/>
              </w:rPr>
              <w:t>‘</w:t>
            </w:r>
            <w:r w:rsidR="001630D7" w:rsidRPr="008C3987">
              <w:rPr>
                <w:lang w:val="de-DE"/>
              </w:rPr>
              <w:t xml:space="preserve"> konzipiert: ein lizenzfreier</w:t>
            </w:r>
            <w:r w:rsidR="001630D7" w:rsidRPr="001630D7">
              <w:rPr>
                <w:lang w:val="de-DE"/>
              </w:rPr>
              <w:t xml:space="preserve"> </w:t>
            </w:r>
            <w:r w:rsidR="001630D7" w:rsidRPr="008C3987">
              <w:rPr>
                <w:lang w:val="de-DE"/>
              </w:rPr>
              <w:t xml:space="preserve">Standard, </w:t>
            </w:r>
            <w:r w:rsidR="001630D7">
              <w:rPr>
                <w:lang w:val="de-DE"/>
              </w:rPr>
              <w:t>für den keine große Infrastruktur erforderlich ist, keine Verträge m</w:t>
            </w:r>
            <w:r w:rsidR="001630D7" w:rsidRPr="008C3987">
              <w:rPr>
                <w:lang w:val="de-DE"/>
              </w:rPr>
              <w:t xml:space="preserve">it Netzbetreibern </w:t>
            </w:r>
            <w:r w:rsidR="001630D7">
              <w:rPr>
                <w:lang w:val="de-DE"/>
              </w:rPr>
              <w:t>und auch keine</w:t>
            </w:r>
            <w:r w:rsidR="001630D7" w:rsidRPr="008C3987">
              <w:rPr>
                <w:lang w:val="de-DE"/>
              </w:rPr>
              <w:t xml:space="preserve"> aufw</w:t>
            </w:r>
            <w:r w:rsidR="001630D7">
              <w:rPr>
                <w:lang w:val="de-DE"/>
              </w:rPr>
              <w:t>ä</w:t>
            </w:r>
            <w:r w:rsidR="001630D7" w:rsidRPr="008C3987">
              <w:rPr>
                <w:lang w:val="de-DE"/>
              </w:rPr>
              <w:t>ndige Netzwerkplanung</w:t>
            </w:r>
            <w:r w:rsidRPr="008C3987">
              <w:rPr>
                <w:lang w:val="de-DE"/>
              </w:rPr>
              <w:t>“, erklärt Zastrow.</w:t>
            </w:r>
          </w:p>
        </w:tc>
        <w:tc>
          <w:tcPr>
            <w:tcW w:w="5687" w:type="dxa"/>
          </w:tcPr>
          <w:p w14:paraId="544FE32D" w14:textId="77777777" w:rsidR="003072D4" w:rsidRPr="008C3987" w:rsidRDefault="003072D4" w:rsidP="003072D4">
            <w:pPr>
              <w:pStyle w:val="Beschriftung"/>
              <w:rPr>
                <w:lang w:val="de-DE"/>
              </w:rPr>
            </w:pPr>
            <w:r w:rsidRPr="008C3987">
              <w:rPr>
                <w:noProof/>
                <w:lang w:val="de-DE"/>
              </w:rPr>
              <w:drawing>
                <wp:inline distT="0" distB="0" distL="0" distR="0" wp14:anchorId="62E4A3B0" wp14:editId="58E616FC">
                  <wp:extent cx="3531478" cy="2355495"/>
                  <wp:effectExtent l="0" t="0" r="0" b="6985"/>
                  <wp:docPr id="85531397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13978" name="Grafik 11"/>
                          <pic:cNvPicPr/>
                        </pic:nvPicPr>
                        <pic:blipFill>
                          <a:blip r:embed="rId18"/>
                          <a:stretch>
                            <a:fillRect/>
                          </a:stretch>
                        </pic:blipFill>
                        <pic:spPr>
                          <a:xfrm>
                            <a:off x="0" y="0"/>
                            <a:ext cx="3550056" cy="2367886"/>
                          </a:xfrm>
                          <a:prstGeom prst="rect">
                            <a:avLst/>
                          </a:prstGeom>
                        </pic:spPr>
                      </pic:pic>
                    </a:graphicData>
                  </a:graphic>
                </wp:inline>
              </w:drawing>
            </w:r>
          </w:p>
        </w:tc>
      </w:tr>
    </w:tbl>
    <w:p w14:paraId="2CB88A0A" w14:textId="77777777" w:rsidR="003072D4" w:rsidRPr="008C3987" w:rsidRDefault="003072D4" w:rsidP="007F7F08">
      <w:pPr>
        <w:rPr>
          <w:lang w:val="de-DE"/>
        </w:rPr>
      </w:pPr>
    </w:p>
    <w:p w14:paraId="712FFC89" w14:textId="7A329296" w:rsidR="004C0907" w:rsidRPr="008C3987" w:rsidRDefault="004C0907" w:rsidP="004C0907">
      <w:pPr>
        <w:rPr>
          <w:b/>
          <w:bCs/>
          <w:lang w:val="de-DE"/>
        </w:rPr>
      </w:pPr>
      <w:r w:rsidRPr="008C3987">
        <w:rPr>
          <w:b/>
          <w:bCs/>
          <w:lang w:val="de-DE"/>
        </w:rPr>
        <w:t xml:space="preserve">Können Sie uns einen Überblick über die wichtigsten Akteure </w:t>
      </w:r>
      <w:r w:rsidR="008150EC">
        <w:rPr>
          <w:b/>
          <w:bCs/>
          <w:lang w:val="de-DE"/>
        </w:rPr>
        <w:t>im Bereich</w:t>
      </w:r>
      <w:r w:rsidRPr="008C3987">
        <w:rPr>
          <w:b/>
          <w:bCs/>
          <w:lang w:val="de-DE"/>
        </w:rPr>
        <w:t xml:space="preserve"> DECT NR+ geben – von der Forschung bis zur Industrie?</w:t>
      </w:r>
    </w:p>
    <w:p w14:paraId="79ECE329" w14:textId="442E16AF" w:rsidR="005B09EF" w:rsidRPr="008C3987" w:rsidRDefault="003C5B0D" w:rsidP="003C5B0D">
      <w:pPr>
        <w:rPr>
          <w:lang w:val="de-DE"/>
        </w:rPr>
      </w:pPr>
      <w:r w:rsidRPr="008C3987">
        <w:rPr>
          <w:i/>
          <w:iCs/>
          <w:lang w:val="de-DE"/>
        </w:rPr>
        <w:t>Wilzeck</w:t>
      </w:r>
      <w:r w:rsidRPr="008C3987">
        <w:rPr>
          <w:lang w:val="de-DE"/>
        </w:rPr>
        <w:t xml:space="preserve">: </w:t>
      </w:r>
      <w:r w:rsidR="001630D7">
        <w:rPr>
          <w:lang w:val="de-DE"/>
        </w:rPr>
        <w:t>B</w:t>
      </w:r>
      <w:r w:rsidR="005B09EF" w:rsidRPr="008C3987">
        <w:rPr>
          <w:lang w:val="de-DE"/>
        </w:rPr>
        <w:t xml:space="preserve">eginnen wir mit dem deutsch-französischen Forschungsprojekt </w:t>
      </w:r>
      <w:r w:rsidR="005B09EF" w:rsidRPr="008C3987">
        <w:rPr>
          <w:b/>
          <w:bCs/>
          <w:lang w:val="de-DE"/>
        </w:rPr>
        <w:t>MERCI</w:t>
      </w:r>
      <w:r w:rsidR="005B09EF" w:rsidRPr="008C3987">
        <w:rPr>
          <w:lang w:val="de-DE"/>
        </w:rPr>
        <w:t>, einer 30-monatigen Forschungskooperation zwischen Medien- und Veranstaltungsbranche, Industriepartnern und Hochschulen, die Ende Juli 2025 abgeschlossen wurde. Es war das erste Forschungsprojekt</w:t>
      </w:r>
      <w:r w:rsidR="001630D7">
        <w:rPr>
          <w:lang w:val="de-DE"/>
        </w:rPr>
        <w:t xml:space="preserve"> zu nicht-zellularem 5G</w:t>
      </w:r>
      <w:r w:rsidR="005B09EF" w:rsidRPr="008C3987">
        <w:rPr>
          <w:lang w:val="de-DE"/>
        </w:rPr>
        <w:t xml:space="preserve">, das von </w:t>
      </w:r>
      <w:r w:rsidR="001C5914">
        <w:rPr>
          <w:lang w:val="de-DE"/>
        </w:rPr>
        <w:t>Beginn</w:t>
      </w:r>
      <w:r w:rsidR="005B09EF" w:rsidRPr="008C3987">
        <w:rPr>
          <w:lang w:val="de-DE"/>
        </w:rPr>
        <w:t xml:space="preserve"> an Professional Audio und Entertainment </w:t>
      </w:r>
      <w:r w:rsidR="001630D7">
        <w:rPr>
          <w:lang w:val="de-DE"/>
        </w:rPr>
        <w:t xml:space="preserve">mit </w:t>
      </w:r>
      <w:r w:rsidR="005B09EF" w:rsidRPr="008C3987">
        <w:rPr>
          <w:lang w:val="de-DE"/>
        </w:rPr>
        <w:t>einbezog</w:t>
      </w:r>
      <w:r w:rsidR="0088752F">
        <w:rPr>
          <w:lang w:val="de-DE"/>
        </w:rPr>
        <w:t>, und e</w:t>
      </w:r>
      <w:r w:rsidR="00DD6236">
        <w:rPr>
          <w:lang w:val="de-DE"/>
        </w:rPr>
        <w:t xml:space="preserve">s war mir eine Ehre, </w:t>
      </w:r>
      <w:r w:rsidR="001630D7">
        <w:rPr>
          <w:lang w:val="de-DE"/>
        </w:rPr>
        <w:t xml:space="preserve">das </w:t>
      </w:r>
      <w:r w:rsidR="005B09EF" w:rsidRPr="008C3987">
        <w:rPr>
          <w:lang w:val="de-DE"/>
        </w:rPr>
        <w:t>Konsortium</w:t>
      </w:r>
      <w:r w:rsidR="001630D7">
        <w:rPr>
          <w:lang w:val="de-DE"/>
        </w:rPr>
        <w:t xml:space="preserve"> </w:t>
      </w:r>
      <w:r w:rsidR="001C5914">
        <w:rPr>
          <w:lang w:val="de-DE"/>
        </w:rPr>
        <w:t>leiten zu dürfen</w:t>
      </w:r>
      <w:r w:rsidR="00DD6236">
        <w:rPr>
          <w:lang w:val="de-DE"/>
        </w:rPr>
        <w:t>.</w:t>
      </w:r>
    </w:p>
    <w:p w14:paraId="5A12B815" w14:textId="77777777" w:rsidR="006D3F09" w:rsidRPr="008C3987" w:rsidRDefault="006D3F09" w:rsidP="003C5B0D">
      <w:pPr>
        <w:rPr>
          <w:lang w:val="de-DE"/>
        </w:rPr>
      </w:pPr>
    </w:p>
    <w:p w14:paraId="79971820" w14:textId="6C602C2A" w:rsidR="006D3F09" w:rsidRPr="008C3987" w:rsidRDefault="006D3F09" w:rsidP="006D3F09">
      <w:pPr>
        <w:rPr>
          <w:lang w:val="de-DE"/>
        </w:rPr>
      </w:pPr>
      <w:r w:rsidRPr="00FF3262">
        <w:rPr>
          <w:lang w:val="en-US"/>
        </w:rPr>
        <w:t>MERCI steht für „</w:t>
      </w:r>
      <w:r w:rsidRPr="00FF3262">
        <w:rPr>
          <w:b/>
          <w:bCs/>
          <w:lang w:val="en-US"/>
        </w:rPr>
        <w:t>M</w:t>
      </w:r>
      <w:r w:rsidRPr="00FF3262">
        <w:rPr>
          <w:lang w:val="en-US"/>
        </w:rPr>
        <w:t xml:space="preserve">edia and </w:t>
      </w:r>
      <w:r w:rsidRPr="00FF3262">
        <w:rPr>
          <w:b/>
          <w:bCs/>
          <w:lang w:val="en-US"/>
        </w:rPr>
        <w:t>E</w:t>
      </w:r>
      <w:r w:rsidRPr="00FF3262">
        <w:rPr>
          <w:lang w:val="en-US"/>
        </w:rPr>
        <w:t xml:space="preserve">vent </w:t>
      </w:r>
      <w:r w:rsidR="0088752F" w:rsidRPr="00FF3262">
        <w:rPr>
          <w:lang w:val="en-US"/>
        </w:rPr>
        <w:t>P</w:t>
      </w:r>
      <w:r w:rsidRPr="00FF3262">
        <w:rPr>
          <w:lang w:val="en-US"/>
        </w:rPr>
        <w:t xml:space="preserve">roduction via </w:t>
      </w:r>
      <w:r w:rsidRPr="00FF3262">
        <w:rPr>
          <w:b/>
          <w:bCs/>
          <w:lang w:val="en-US"/>
        </w:rPr>
        <w:t>R</w:t>
      </w:r>
      <w:r w:rsidRPr="00FF3262">
        <w:rPr>
          <w:lang w:val="en-US"/>
        </w:rPr>
        <w:t xml:space="preserve">esilient </w:t>
      </w:r>
      <w:r w:rsidRPr="00FF3262">
        <w:rPr>
          <w:b/>
          <w:bCs/>
          <w:lang w:val="en-US"/>
        </w:rPr>
        <w:t>C</w:t>
      </w:r>
      <w:r w:rsidRPr="00FF3262">
        <w:rPr>
          <w:lang w:val="en-US"/>
        </w:rPr>
        <w:t xml:space="preserve">ommunication on </w:t>
      </w:r>
      <w:r w:rsidRPr="00FF3262">
        <w:rPr>
          <w:b/>
          <w:bCs/>
          <w:lang w:val="en-US"/>
        </w:rPr>
        <w:t>I</w:t>
      </w:r>
      <w:r w:rsidRPr="00FF3262">
        <w:rPr>
          <w:lang w:val="en-US"/>
        </w:rPr>
        <w:t xml:space="preserve">oT Infrastructure“. </w:t>
      </w:r>
      <w:r w:rsidRPr="008C3987">
        <w:rPr>
          <w:lang w:val="de-DE"/>
        </w:rPr>
        <w:t xml:space="preserve">Die Initiative wurde vom Bundesministerium für Wirtschaft und Klimaschutz, dem französischen Ministère de l’Économie, des Finances et de la Relance (MEFR) sowie bpi France </w:t>
      </w:r>
      <w:r w:rsidR="0088752F" w:rsidRPr="008C3987">
        <w:rPr>
          <w:lang w:val="de-DE"/>
        </w:rPr>
        <w:t xml:space="preserve">gemeinsam </w:t>
      </w:r>
      <w:r w:rsidRPr="008C3987">
        <w:rPr>
          <w:lang w:val="de-DE"/>
        </w:rPr>
        <w:t>finanziert. Der öffentliche MERCI-Abschluss</w:t>
      </w:r>
      <w:r w:rsidR="00DD6236">
        <w:rPr>
          <w:lang w:val="de-DE"/>
        </w:rPr>
        <w:t>-W</w:t>
      </w:r>
      <w:r w:rsidRPr="008C3987">
        <w:rPr>
          <w:lang w:val="de-DE"/>
        </w:rPr>
        <w:t xml:space="preserve">orkshop </w:t>
      </w:r>
      <w:r w:rsidR="00DD6236">
        <w:rPr>
          <w:lang w:val="de-DE"/>
        </w:rPr>
        <w:t xml:space="preserve">hat </w:t>
      </w:r>
      <w:r w:rsidRPr="008C3987">
        <w:rPr>
          <w:lang w:val="de-DE"/>
        </w:rPr>
        <w:t xml:space="preserve">2025 </w:t>
      </w:r>
      <w:r w:rsidR="00DD6236" w:rsidRPr="008C3987">
        <w:rPr>
          <w:lang w:val="de-DE"/>
        </w:rPr>
        <w:t xml:space="preserve">eindrucksvoll </w:t>
      </w:r>
      <w:r w:rsidRPr="008C3987">
        <w:rPr>
          <w:lang w:val="de-DE"/>
        </w:rPr>
        <w:t>den aktuellen Entwicklungsstand von DECT NR+ und das enorme Potenzial dieser Technologie</w:t>
      </w:r>
      <w:r w:rsidR="00DD6236" w:rsidRPr="00DD6236">
        <w:rPr>
          <w:lang w:val="de-DE"/>
        </w:rPr>
        <w:t xml:space="preserve"> </w:t>
      </w:r>
      <w:r w:rsidR="00DD6236" w:rsidRPr="008C3987">
        <w:rPr>
          <w:lang w:val="de-DE"/>
        </w:rPr>
        <w:t>verdeutlicht</w:t>
      </w:r>
      <w:r w:rsidRPr="008C3987">
        <w:rPr>
          <w:lang w:val="de-DE"/>
        </w:rPr>
        <w:t xml:space="preserve">. ATEME </w:t>
      </w:r>
      <w:r w:rsidR="0088752F">
        <w:rPr>
          <w:lang w:val="de-DE"/>
        </w:rPr>
        <w:t>zeigte</w:t>
      </w:r>
      <w:r w:rsidRPr="008C3987">
        <w:rPr>
          <w:lang w:val="de-DE"/>
        </w:rPr>
        <w:t xml:space="preserve"> </w:t>
      </w:r>
      <w:r w:rsidR="002A2C17">
        <w:rPr>
          <w:lang w:val="de-DE"/>
        </w:rPr>
        <w:t>beispielsweise</w:t>
      </w:r>
      <w:r w:rsidRPr="008C3987">
        <w:rPr>
          <w:lang w:val="de-DE"/>
        </w:rPr>
        <w:t xml:space="preserve"> eine immersive Audiolösung auf Basis von MPEG-H</w:t>
      </w:r>
      <w:r w:rsidR="002A2C17">
        <w:rPr>
          <w:lang w:val="de-DE"/>
        </w:rPr>
        <w:t xml:space="preserve"> </w:t>
      </w:r>
      <w:r w:rsidRPr="008C3987">
        <w:rPr>
          <w:lang w:val="de-DE"/>
        </w:rPr>
        <w:t>Audio und realisierte damit die weltweit erste Obje</w:t>
      </w:r>
      <w:r w:rsidR="002A2C17">
        <w:rPr>
          <w:lang w:val="de-DE"/>
        </w:rPr>
        <w:t>ct</w:t>
      </w:r>
      <w:r w:rsidRPr="008C3987">
        <w:rPr>
          <w:lang w:val="de-DE"/>
        </w:rPr>
        <w:t>-Audio-Übertragung über DECT NR+.</w:t>
      </w:r>
      <w:r w:rsidR="0088752F">
        <w:rPr>
          <w:lang w:val="de-DE"/>
        </w:rPr>
        <w:t xml:space="preserve"> </w:t>
      </w:r>
    </w:p>
    <w:p w14:paraId="502D5228" w14:textId="77777777" w:rsidR="00F75ED1" w:rsidRPr="008C3987" w:rsidRDefault="00F75ED1" w:rsidP="00F75ED1">
      <w:pPr>
        <w:rPr>
          <w:lang w:val="de-DE"/>
        </w:rPr>
      </w:pPr>
    </w:p>
    <w:p w14:paraId="4768FBE2" w14:textId="362884E0" w:rsidR="00ED06A9" w:rsidRPr="008C3987" w:rsidRDefault="005833B8" w:rsidP="008F7422">
      <w:pPr>
        <w:rPr>
          <w:lang w:val="de-DE"/>
        </w:rPr>
      </w:pPr>
      <w:r w:rsidRPr="008C3987">
        <w:rPr>
          <w:i/>
          <w:iCs/>
          <w:lang w:val="de-DE"/>
        </w:rPr>
        <w:t>Zocher</w:t>
      </w:r>
      <w:r w:rsidR="007F7F08" w:rsidRPr="008C3987">
        <w:rPr>
          <w:lang w:val="de-DE"/>
        </w:rPr>
        <w:t xml:space="preserve">: </w:t>
      </w:r>
      <w:r w:rsidR="00ED06A9" w:rsidRPr="008C3987">
        <w:rPr>
          <w:lang w:val="de-DE"/>
        </w:rPr>
        <w:t xml:space="preserve">Die </w:t>
      </w:r>
      <w:r w:rsidR="00FC5C35">
        <w:rPr>
          <w:lang w:val="de-DE"/>
        </w:rPr>
        <w:t>Z</w:t>
      </w:r>
      <w:r w:rsidR="00ED06A9" w:rsidRPr="008C3987">
        <w:rPr>
          <w:lang w:val="de-DE"/>
        </w:rPr>
        <w:t xml:space="preserve">usammenarbeit und Vernetzung der Community werden durch den </w:t>
      </w:r>
      <w:r w:rsidR="00ED06A9" w:rsidRPr="008C3987">
        <w:rPr>
          <w:b/>
          <w:bCs/>
          <w:lang w:val="de-DE"/>
        </w:rPr>
        <w:t>„Academia Industry Roundtable“ (AIR)</w:t>
      </w:r>
      <w:r w:rsidR="00ED06A9" w:rsidRPr="008C3987">
        <w:rPr>
          <w:lang w:val="de-DE"/>
        </w:rPr>
        <w:t xml:space="preserve"> des DECT-Forums gefördert. AIR </w:t>
      </w:r>
      <w:r w:rsidR="00FC5C35">
        <w:rPr>
          <w:lang w:val="de-DE"/>
        </w:rPr>
        <w:t xml:space="preserve">trägt dazu bei, </w:t>
      </w:r>
      <w:r w:rsidR="00ED06A9" w:rsidRPr="008C3987">
        <w:rPr>
          <w:lang w:val="de-DE"/>
        </w:rPr>
        <w:t xml:space="preserve">Industrie, </w:t>
      </w:r>
      <w:r w:rsidR="00ED06A9" w:rsidRPr="008C3987">
        <w:rPr>
          <w:lang w:val="de-DE"/>
        </w:rPr>
        <w:lastRenderedPageBreak/>
        <w:t xml:space="preserve">Hochschulen und Forschungseinrichtungen </w:t>
      </w:r>
      <w:r w:rsidR="004B474C">
        <w:rPr>
          <w:lang w:val="de-DE"/>
        </w:rPr>
        <w:t>zusammen</w:t>
      </w:r>
      <w:r w:rsidR="00FC5C35">
        <w:rPr>
          <w:lang w:val="de-DE"/>
        </w:rPr>
        <w:t>zubringen</w:t>
      </w:r>
      <w:r w:rsidR="004B474C">
        <w:rPr>
          <w:lang w:val="de-DE"/>
        </w:rPr>
        <w:t xml:space="preserve"> und der gemeinsamen Arbeit </w:t>
      </w:r>
      <w:r w:rsidR="00ED06A9" w:rsidRPr="008C3987">
        <w:rPr>
          <w:lang w:val="de-DE"/>
        </w:rPr>
        <w:t xml:space="preserve">klare </w:t>
      </w:r>
      <w:r w:rsidR="00FC5C35">
        <w:rPr>
          <w:lang w:val="de-DE"/>
        </w:rPr>
        <w:t>(förder)</w:t>
      </w:r>
      <w:r w:rsidR="00ED06A9" w:rsidRPr="008C3987">
        <w:rPr>
          <w:lang w:val="de-DE"/>
        </w:rPr>
        <w:t>rechtliche Rahmenbedingungen</w:t>
      </w:r>
      <w:r w:rsidR="00FC5C35">
        <w:rPr>
          <w:lang w:val="de-DE"/>
        </w:rPr>
        <w:t xml:space="preserve"> zu geben</w:t>
      </w:r>
      <w:r w:rsidR="00ED06A9" w:rsidRPr="008C3987">
        <w:rPr>
          <w:lang w:val="de-DE"/>
        </w:rPr>
        <w:t xml:space="preserve">. </w:t>
      </w:r>
      <w:r w:rsidR="00507D81" w:rsidRPr="00507D81">
        <w:rPr>
          <w:lang w:val="de-DE"/>
        </w:rPr>
        <w:t>AIR spielt eine wichtige Rolle dabei, die vorwettbewerbliche Innovationsgemeinschaft rund um DECT NR+ zusammenzuführen und die akademische Forschung mit der industriellen Entwicklung zu verknüpfen</w:t>
      </w:r>
      <w:r w:rsidR="00ED06A9" w:rsidRPr="008C3987">
        <w:rPr>
          <w:lang w:val="de-DE"/>
        </w:rPr>
        <w:t>.</w:t>
      </w:r>
    </w:p>
    <w:p w14:paraId="235A719B" w14:textId="77777777" w:rsidR="007C6E1B" w:rsidRPr="008C3987" w:rsidRDefault="007C6E1B" w:rsidP="008F7422">
      <w:pPr>
        <w:rPr>
          <w:lang w:val="de-DE"/>
        </w:rPr>
      </w:pPr>
    </w:p>
    <w:p w14:paraId="7F7FA413" w14:textId="3B507F4A" w:rsidR="00135CE4" w:rsidRPr="008C3987" w:rsidRDefault="00135CE4" w:rsidP="00135CE4">
      <w:pPr>
        <w:rPr>
          <w:lang w:val="de-DE"/>
        </w:rPr>
      </w:pPr>
      <w:r w:rsidRPr="008C3987">
        <w:rPr>
          <w:lang w:val="de-DE"/>
        </w:rPr>
        <w:t xml:space="preserve">Ein weiteres wichtiges Förderprojekt neben MERCI ist </w:t>
      </w:r>
      <w:r w:rsidRPr="008C3987">
        <w:rPr>
          <w:b/>
          <w:bCs/>
          <w:lang w:val="de-DE"/>
        </w:rPr>
        <w:t>OpenDECT-X</w:t>
      </w:r>
      <w:r w:rsidRPr="008C3987">
        <w:rPr>
          <w:lang w:val="de-DE"/>
        </w:rPr>
        <w:t xml:space="preserve">, ein </w:t>
      </w:r>
      <w:r w:rsidR="00C64E58">
        <w:rPr>
          <w:lang w:val="de-DE"/>
        </w:rPr>
        <w:t>auf zehn Monate angelegtes Förderp</w:t>
      </w:r>
      <w:r w:rsidRPr="008C3987">
        <w:rPr>
          <w:lang w:val="de-DE"/>
        </w:rPr>
        <w:t>rojekt</w:t>
      </w:r>
      <w:r w:rsidR="00C64E58" w:rsidRPr="00C64E58">
        <w:rPr>
          <w:lang w:val="de-DE"/>
        </w:rPr>
        <w:t xml:space="preserve"> </w:t>
      </w:r>
      <w:r w:rsidR="00C64E58">
        <w:rPr>
          <w:lang w:val="de-DE"/>
        </w:rPr>
        <w:t xml:space="preserve">des </w:t>
      </w:r>
      <w:r w:rsidR="00C64E58" w:rsidRPr="008C3987">
        <w:rPr>
          <w:lang w:val="de-DE"/>
        </w:rPr>
        <w:t>Bundesministerium</w:t>
      </w:r>
      <w:r w:rsidR="00FC5C35">
        <w:rPr>
          <w:lang w:val="de-DE"/>
        </w:rPr>
        <w:t>s</w:t>
      </w:r>
      <w:r w:rsidR="00C64E58" w:rsidRPr="008C3987">
        <w:rPr>
          <w:lang w:val="de-DE"/>
        </w:rPr>
        <w:t xml:space="preserve"> für Forschung, Technologie und Raumfahrt</w:t>
      </w:r>
      <w:r w:rsidRPr="008C3987">
        <w:rPr>
          <w:lang w:val="de-DE"/>
        </w:rPr>
        <w:t xml:space="preserve">, das am 1. Mai 2026 gestartet </w:t>
      </w:r>
      <w:r w:rsidR="00C64E58">
        <w:rPr>
          <w:lang w:val="de-DE"/>
        </w:rPr>
        <w:t>wurde</w:t>
      </w:r>
      <w:r w:rsidRPr="008C3987">
        <w:rPr>
          <w:lang w:val="de-DE"/>
        </w:rPr>
        <w:t xml:space="preserve">. Das Projekt </w:t>
      </w:r>
      <w:r w:rsidR="00C64E58">
        <w:rPr>
          <w:lang w:val="de-DE"/>
        </w:rPr>
        <w:t>will</w:t>
      </w:r>
      <w:r w:rsidRPr="008C3987">
        <w:rPr>
          <w:lang w:val="de-DE"/>
        </w:rPr>
        <w:t xml:space="preserve"> eine große Lücke im DECT-NR+-</w:t>
      </w:r>
      <w:r w:rsidR="00C64E58">
        <w:rPr>
          <w:lang w:val="de-DE"/>
        </w:rPr>
        <w:t>Eco</w:t>
      </w:r>
      <w:r w:rsidRPr="008C3987">
        <w:rPr>
          <w:lang w:val="de-DE"/>
        </w:rPr>
        <w:t xml:space="preserve">system schließen: </w:t>
      </w:r>
      <w:r w:rsidR="00C64E58">
        <w:rPr>
          <w:lang w:val="de-DE"/>
        </w:rPr>
        <w:t xml:space="preserve">Der </w:t>
      </w:r>
      <w:r w:rsidRPr="008C3987">
        <w:rPr>
          <w:lang w:val="de-DE"/>
        </w:rPr>
        <w:t xml:space="preserve">Standard </w:t>
      </w:r>
      <w:r w:rsidR="00C64E58">
        <w:rPr>
          <w:lang w:val="de-DE"/>
        </w:rPr>
        <w:t>ist zwar</w:t>
      </w:r>
      <w:r w:rsidRPr="008C3987">
        <w:rPr>
          <w:lang w:val="de-DE"/>
        </w:rPr>
        <w:t xml:space="preserve"> definiert, </w:t>
      </w:r>
      <w:r w:rsidR="00C64E58">
        <w:rPr>
          <w:lang w:val="de-DE"/>
        </w:rPr>
        <w:t xml:space="preserve">aber </w:t>
      </w:r>
      <w:r w:rsidR="00C64E58" w:rsidRPr="008C3987">
        <w:rPr>
          <w:lang w:val="de-DE"/>
        </w:rPr>
        <w:t xml:space="preserve">es </w:t>
      </w:r>
      <w:r w:rsidRPr="008C3987">
        <w:rPr>
          <w:lang w:val="de-DE"/>
        </w:rPr>
        <w:t>gibt bislang keine frei verfügbare, modifizierbare und umfassend dokumentierte Open-Source-Referenz</w:t>
      </w:r>
      <w:r w:rsidR="0088752F">
        <w:rPr>
          <w:lang w:val="de-DE"/>
        </w:rPr>
        <w:softHyphen/>
      </w:r>
      <w:r w:rsidRPr="008C3987">
        <w:rPr>
          <w:lang w:val="de-DE"/>
        </w:rPr>
        <w:t xml:space="preserve">implementierung. </w:t>
      </w:r>
      <w:r w:rsidR="00C64E58">
        <w:rPr>
          <w:lang w:val="de-DE"/>
        </w:rPr>
        <w:t>Alle</w:t>
      </w:r>
      <w:r w:rsidRPr="008C3987">
        <w:rPr>
          <w:lang w:val="de-DE"/>
        </w:rPr>
        <w:t xml:space="preserve"> derzeit verfügbaren Proto</w:t>
      </w:r>
      <w:r w:rsidR="00C64E58">
        <w:rPr>
          <w:lang w:val="de-DE"/>
        </w:rPr>
        <w:t>kollstapel</w:t>
      </w:r>
      <w:r w:rsidRPr="008C3987">
        <w:rPr>
          <w:lang w:val="de-DE"/>
        </w:rPr>
        <w:t xml:space="preserve"> sind proprietär, was </w:t>
      </w:r>
      <w:r w:rsidR="00C64E58" w:rsidRPr="008C3987">
        <w:rPr>
          <w:lang w:val="de-DE"/>
        </w:rPr>
        <w:t xml:space="preserve">hohe Markteintrittsbarrieren </w:t>
      </w:r>
      <w:r w:rsidRPr="008C3987">
        <w:rPr>
          <w:lang w:val="de-DE"/>
        </w:rPr>
        <w:t xml:space="preserve">für kleine und mittlere Unternehmen </w:t>
      </w:r>
      <w:r w:rsidR="00FC5C35">
        <w:rPr>
          <w:lang w:val="de-DE"/>
        </w:rPr>
        <w:t>bedeutet</w:t>
      </w:r>
      <w:r w:rsidRPr="008C3987">
        <w:rPr>
          <w:lang w:val="de-DE"/>
        </w:rPr>
        <w:t xml:space="preserve"> und die akademische Forschung auf einen Black-Box-Ansatz beschränkt. OpenDECT-X legt die Grundlagen für einen modularen und interoperablen offenen DECT-NR+-</w:t>
      </w:r>
      <w:r w:rsidRPr="00C64E58">
        <w:rPr>
          <w:lang w:val="de-DE"/>
        </w:rPr>
        <w:t>Proto</w:t>
      </w:r>
      <w:r w:rsidR="00C64E58" w:rsidRPr="00C64E58">
        <w:rPr>
          <w:lang w:val="de-DE"/>
        </w:rPr>
        <w:t>kollstapel</w:t>
      </w:r>
      <w:r w:rsidRPr="008C3987">
        <w:rPr>
          <w:lang w:val="de-DE"/>
        </w:rPr>
        <w:t>.</w:t>
      </w:r>
    </w:p>
    <w:p w14:paraId="4A47A315" w14:textId="77777777" w:rsidR="00073A54" w:rsidRPr="008C3987" w:rsidRDefault="00073A54" w:rsidP="00073A54">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648"/>
        <w:gridCol w:w="6288"/>
      </w:tblGrid>
      <w:tr w:rsidR="00073A54" w:rsidRPr="008C3987" w14:paraId="09AB7018" w14:textId="77777777" w:rsidTr="007239DE">
        <w:tc>
          <w:tcPr>
            <w:tcW w:w="3963" w:type="dxa"/>
          </w:tcPr>
          <w:p w14:paraId="394831AC" w14:textId="7A3F16F7" w:rsidR="009E228A" w:rsidRPr="008C3987" w:rsidRDefault="009E228A" w:rsidP="003D2552">
            <w:pPr>
              <w:pStyle w:val="Beschriftung"/>
              <w:rPr>
                <w:lang w:val="de-DE"/>
              </w:rPr>
            </w:pPr>
            <w:r w:rsidRPr="008C3987">
              <w:rPr>
                <w:lang w:val="de-DE"/>
              </w:rPr>
              <w:t>„</w:t>
            </w:r>
            <w:r w:rsidR="00C64E58" w:rsidRPr="008C3987">
              <w:rPr>
                <w:lang w:val="de-DE"/>
              </w:rPr>
              <w:t>Der öffentliche MERCI-Abschluss</w:t>
            </w:r>
            <w:r w:rsidR="00C64E58">
              <w:rPr>
                <w:lang w:val="de-DE"/>
              </w:rPr>
              <w:t>-W</w:t>
            </w:r>
            <w:r w:rsidR="00C64E58" w:rsidRPr="008C3987">
              <w:rPr>
                <w:lang w:val="de-DE"/>
              </w:rPr>
              <w:t xml:space="preserve">orkshop </w:t>
            </w:r>
            <w:r w:rsidR="00C64E58">
              <w:rPr>
                <w:lang w:val="de-DE"/>
              </w:rPr>
              <w:t xml:space="preserve">hat </w:t>
            </w:r>
            <w:r w:rsidR="00C64E58" w:rsidRPr="008C3987">
              <w:rPr>
                <w:lang w:val="de-DE"/>
              </w:rPr>
              <w:t>2025 eindrucksvoll den aktuellen Entwicklungsstand von DECT NR+ und das enorme Potenzial dieser Technologie</w:t>
            </w:r>
            <w:r w:rsidR="00C64E58" w:rsidRPr="00DD6236">
              <w:rPr>
                <w:lang w:val="de-DE"/>
              </w:rPr>
              <w:t xml:space="preserve"> </w:t>
            </w:r>
            <w:r w:rsidR="00C64E58" w:rsidRPr="008C3987">
              <w:rPr>
                <w:lang w:val="de-DE"/>
              </w:rPr>
              <w:t>verdeutlicht</w:t>
            </w:r>
            <w:r w:rsidRPr="008C3987">
              <w:rPr>
                <w:lang w:val="de-DE"/>
              </w:rPr>
              <w:t>“, erklärt Wilzeck.</w:t>
            </w:r>
          </w:p>
        </w:tc>
        <w:tc>
          <w:tcPr>
            <w:tcW w:w="3963" w:type="dxa"/>
          </w:tcPr>
          <w:p w14:paraId="21A6738B" w14:textId="77777777" w:rsidR="00073A54" w:rsidRPr="008C3987" w:rsidRDefault="00073A54" w:rsidP="007239DE">
            <w:pPr>
              <w:pStyle w:val="Beschriftung"/>
              <w:rPr>
                <w:lang w:val="de-DE"/>
              </w:rPr>
            </w:pPr>
            <w:r w:rsidRPr="008C3987">
              <w:rPr>
                <w:noProof/>
                <w:lang w:val="de-DE"/>
              </w:rPr>
              <w:drawing>
                <wp:inline distT="0" distB="0" distL="0" distR="0" wp14:anchorId="10F7FEF8" wp14:editId="138E172B">
                  <wp:extent cx="3920814" cy="2615182"/>
                  <wp:effectExtent l="0" t="0" r="3810" b="0"/>
                  <wp:docPr id="129373502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35022" name="Grafik 12"/>
                          <pic:cNvPicPr/>
                        </pic:nvPicPr>
                        <pic:blipFill>
                          <a:blip r:embed="rId19"/>
                          <a:stretch>
                            <a:fillRect/>
                          </a:stretch>
                        </pic:blipFill>
                        <pic:spPr>
                          <a:xfrm>
                            <a:off x="0" y="0"/>
                            <a:ext cx="3920814" cy="2615182"/>
                          </a:xfrm>
                          <a:prstGeom prst="rect">
                            <a:avLst/>
                          </a:prstGeom>
                        </pic:spPr>
                      </pic:pic>
                    </a:graphicData>
                  </a:graphic>
                </wp:inline>
              </w:drawing>
            </w:r>
          </w:p>
        </w:tc>
      </w:tr>
    </w:tbl>
    <w:p w14:paraId="0F786871" w14:textId="18AC8295" w:rsidR="00541663" w:rsidRPr="008C3987" w:rsidRDefault="00541663" w:rsidP="007C6E1B">
      <w:pPr>
        <w:rPr>
          <w:lang w:val="de-DE"/>
        </w:rPr>
      </w:pPr>
    </w:p>
    <w:p w14:paraId="301E04CC" w14:textId="059F0287" w:rsidR="007C2B5A" w:rsidRPr="008C3987" w:rsidRDefault="00CB45DB" w:rsidP="00541663">
      <w:pPr>
        <w:rPr>
          <w:rFonts w:ascii="Sennheiser Office" w:eastAsia="Sennheiser Office" w:hAnsi="Sennheiser Office"/>
          <w:szCs w:val="18"/>
          <w:lang w:val="de-DE"/>
        </w:rPr>
      </w:pPr>
      <w:r w:rsidRPr="008C3987">
        <w:rPr>
          <w:i/>
          <w:iCs/>
          <w:lang w:val="de-DE"/>
        </w:rPr>
        <w:t>Witting</w:t>
      </w:r>
      <w:r w:rsidRPr="008C3987">
        <w:rPr>
          <w:lang w:val="de-DE"/>
        </w:rPr>
        <w:t>:</w:t>
      </w:r>
      <w:r w:rsidR="00B22F8D" w:rsidRPr="008C3987">
        <w:rPr>
          <w:lang w:val="de-DE"/>
        </w:rPr>
        <w:t xml:space="preserve"> </w:t>
      </w:r>
      <w:r w:rsidR="007C2B5A" w:rsidRPr="008C3987">
        <w:rPr>
          <w:rFonts w:ascii="Sennheiser Office" w:eastAsia="Sennheiser Office" w:hAnsi="Sennheiser Office"/>
          <w:szCs w:val="18"/>
          <w:lang w:val="de-DE"/>
        </w:rPr>
        <w:t xml:space="preserve">Die </w:t>
      </w:r>
      <w:r w:rsidR="007C2B5A" w:rsidRPr="008C3987">
        <w:rPr>
          <w:rFonts w:ascii="Sennheiser Office" w:eastAsia="Sennheiser Office" w:hAnsi="Sennheiser Office"/>
          <w:b/>
          <w:bCs/>
          <w:szCs w:val="18"/>
          <w:lang w:val="de-DE"/>
        </w:rPr>
        <w:t>Opener</w:t>
      </w:r>
      <w:r w:rsidR="00576CB7">
        <w:rPr>
          <w:rFonts w:ascii="Sennheiser Office" w:eastAsia="Sennheiser Office" w:hAnsi="Sennheiser Office"/>
          <w:b/>
          <w:bCs/>
          <w:szCs w:val="18"/>
          <w:lang w:val="de-DE"/>
        </w:rPr>
        <w:t xml:space="preserve"> </w:t>
      </w:r>
      <w:r w:rsidR="007C2B5A" w:rsidRPr="008C3987">
        <w:rPr>
          <w:rFonts w:ascii="Sennheiser Office" w:eastAsia="Sennheiser Office" w:hAnsi="Sennheiser Office"/>
          <w:b/>
          <w:bCs/>
          <w:szCs w:val="18"/>
          <w:lang w:val="de-DE"/>
        </w:rPr>
        <w:t>Initiative</w:t>
      </w:r>
      <w:r w:rsidR="007C2B5A" w:rsidRPr="008C3987">
        <w:rPr>
          <w:rFonts w:ascii="Sennheiser Office" w:eastAsia="Sennheiser Office" w:hAnsi="Sennheiser Office"/>
          <w:szCs w:val="18"/>
          <w:lang w:val="de-DE"/>
        </w:rPr>
        <w:t xml:space="preserve"> entwickelt und pflegt </w:t>
      </w:r>
      <w:r w:rsidR="007C2B5A" w:rsidRPr="00FC5C35">
        <w:rPr>
          <w:rFonts w:ascii="Sennheiser Office" w:eastAsia="Sennheiser Office" w:hAnsi="Sennheiser Office"/>
          <w:i/>
          <w:iCs/>
          <w:szCs w:val="18"/>
          <w:lang w:val="de-DE"/>
        </w:rPr>
        <w:t>Opener</w:t>
      </w:r>
      <w:r w:rsidR="007C2B5A" w:rsidRPr="008C3987">
        <w:rPr>
          <w:rFonts w:ascii="Sennheiser Office" w:eastAsia="Sennheiser Office" w:hAnsi="Sennheiser Office"/>
          <w:szCs w:val="18"/>
          <w:lang w:val="de-DE"/>
        </w:rPr>
        <w:t xml:space="preserve">, </w:t>
      </w:r>
      <w:r w:rsidR="00F8143E">
        <w:rPr>
          <w:rFonts w:ascii="Sennheiser Office" w:eastAsia="Sennheiser Office" w:hAnsi="Sennheiser Office"/>
          <w:szCs w:val="18"/>
          <w:lang w:val="de-DE"/>
        </w:rPr>
        <w:t>die</w:t>
      </w:r>
      <w:r w:rsidR="007C2B5A" w:rsidRPr="008C3987">
        <w:rPr>
          <w:rFonts w:ascii="Sennheiser Office" w:eastAsia="Sennheiser Office" w:hAnsi="Sennheiser Office"/>
          <w:szCs w:val="18"/>
          <w:lang w:val="de-DE"/>
        </w:rPr>
        <w:t xml:space="preserve"> offene Referenz</w:t>
      </w:r>
      <w:r w:rsidR="0088752F">
        <w:rPr>
          <w:rFonts w:ascii="Sennheiser Office" w:eastAsia="Sennheiser Office" w:hAnsi="Sennheiser Office"/>
          <w:szCs w:val="18"/>
          <w:lang w:val="de-DE"/>
        </w:rPr>
        <w:softHyphen/>
      </w:r>
      <w:r w:rsidR="007C2B5A" w:rsidRPr="008C3987">
        <w:rPr>
          <w:rFonts w:ascii="Sennheiser Office" w:eastAsia="Sennheiser Office" w:hAnsi="Sennheiser Office"/>
          <w:szCs w:val="18"/>
          <w:lang w:val="de-DE"/>
        </w:rPr>
        <w:t xml:space="preserve">implementierung des </w:t>
      </w:r>
      <w:r w:rsidR="00FC5C35">
        <w:rPr>
          <w:rFonts w:ascii="Sennheiser Office" w:eastAsia="Sennheiser Office" w:hAnsi="Sennheiser Office"/>
          <w:szCs w:val="18"/>
          <w:lang w:val="de-DE"/>
        </w:rPr>
        <w:t>‚</w:t>
      </w:r>
      <w:r w:rsidR="007C2B5A" w:rsidRPr="008C3987">
        <w:rPr>
          <w:rFonts w:ascii="Sennheiser Office" w:eastAsia="Sennheiser Office" w:hAnsi="Sennheiser Office"/>
          <w:szCs w:val="18"/>
          <w:lang w:val="de-DE"/>
        </w:rPr>
        <w:t>DECT-2020</w:t>
      </w:r>
      <w:r w:rsidR="00FC5C35">
        <w:rPr>
          <w:rFonts w:ascii="Sennheiser Office" w:eastAsia="Sennheiser Office" w:hAnsi="Sennheiser Office"/>
          <w:szCs w:val="18"/>
          <w:lang w:val="de-DE"/>
        </w:rPr>
        <w:t xml:space="preserve"> </w:t>
      </w:r>
      <w:r w:rsidR="007C2B5A" w:rsidRPr="008C3987">
        <w:rPr>
          <w:rFonts w:ascii="Sennheiser Office" w:eastAsia="Sennheiser Office" w:hAnsi="Sennheiser Office"/>
          <w:szCs w:val="18"/>
          <w:lang w:val="de-DE"/>
        </w:rPr>
        <w:t>NR</w:t>
      </w:r>
      <w:r w:rsidR="00FC5C35">
        <w:rPr>
          <w:rFonts w:ascii="Sennheiser Office" w:eastAsia="Sennheiser Office" w:hAnsi="Sennheiser Office"/>
          <w:szCs w:val="18"/>
          <w:lang w:val="de-DE"/>
        </w:rPr>
        <w:t>‘</w:t>
      </w:r>
      <w:r w:rsidR="007C2B5A" w:rsidRPr="008C3987">
        <w:rPr>
          <w:rFonts w:ascii="Sennheiser Office" w:eastAsia="Sennheiser Office" w:hAnsi="Sennheiser Office"/>
          <w:szCs w:val="18"/>
          <w:lang w:val="de-DE"/>
        </w:rPr>
        <w:t>-Protokollsta</w:t>
      </w:r>
      <w:r w:rsidR="00C64E58">
        <w:rPr>
          <w:rFonts w:ascii="Sennheiser Office" w:eastAsia="Sennheiser Office" w:hAnsi="Sennheiser Office"/>
          <w:szCs w:val="18"/>
          <w:lang w:val="de-DE"/>
        </w:rPr>
        <w:t>pels</w:t>
      </w:r>
      <w:r w:rsidR="00F8143E">
        <w:rPr>
          <w:rFonts w:ascii="Sennheiser Office" w:eastAsia="Sennheiser Office" w:hAnsi="Sennheiser Office"/>
          <w:szCs w:val="18"/>
          <w:lang w:val="de-DE"/>
        </w:rPr>
        <w:t xml:space="preserve"> für </w:t>
      </w:r>
      <w:r w:rsidR="006C0834" w:rsidRPr="008C3987">
        <w:rPr>
          <w:rFonts w:ascii="Sennheiser Office" w:eastAsia="Sennheiser Office" w:hAnsi="Sennheiser Office"/>
          <w:szCs w:val="18"/>
          <w:lang w:val="de-DE"/>
        </w:rPr>
        <w:t>die</w:t>
      </w:r>
      <w:r w:rsidR="007C2B5A" w:rsidRPr="008C3987">
        <w:rPr>
          <w:rFonts w:ascii="Sennheiser Office" w:eastAsia="Sennheiser Office" w:hAnsi="Sennheiser Office"/>
          <w:szCs w:val="18"/>
          <w:lang w:val="de-DE"/>
        </w:rPr>
        <w:t xml:space="preserve"> </w:t>
      </w:r>
      <w:r w:rsidR="00F8143E" w:rsidRPr="008C3987">
        <w:rPr>
          <w:rFonts w:ascii="Sennheiser Office" w:eastAsia="Sennheiser Office" w:hAnsi="Sennheiser Office"/>
          <w:szCs w:val="18"/>
          <w:lang w:val="de-DE"/>
        </w:rPr>
        <w:t>MAC</w:t>
      </w:r>
      <w:r w:rsidR="00F8143E">
        <w:rPr>
          <w:rFonts w:ascii="Sennheiser Office" w:eastAsia="Sennheiser Office" w:hAnsi="Sennheiser Office"/>
          <w:szCs w:val="18"/>
          <w:lang w:val="de-DE"/>
        </w:rPr>
        <w:t>-</w:t>
      </w:r>
      <w:r w:rsidR="0088752F">
        <w:rPr>
          <w:rFonts w:ascii="Sennheiser Office" w:eastAsia="Sennheiser Office" w:hAnsi="Sennheiser Office"/>
          <w:szCs w:val="18"/>
          <w:lang w:val="de-DE"/>
        </w:rPr>
        <w:t>Schicht</w:t>
      </w:r>
      <w:r w:rsidR="00F8143E">
        <w:rPr>
          <w:rFonts w:ascii="Sennheiser Office" w:eastAsia="Sennheiser Office" w:hAnsi="Sennheiser Office"/>
          <w:szCs w:val="18"/>
          <w:lang w:val="de-DE"/>
        </w:rPr>
        <w:t xml:space="preserve"> (</w:t>
      </w:r>
      <w:r w:rsidR="007C2B5A" w:rsidRPr="008C3987">
        <w:rPr>
          <w:rFonts w:ascii="Sennheiser Office" w:eastAsia="Sennheiser Office" w:hAnsi="Sennheiser Office"/>
          <w:szCs w:val="18"/>
          <w:lang w:val="de-DE"/>
        </w:rPr>
        <w:t xml:space="preserve">Media Access Control) und die </w:t>
      </w:r>
      <w:r w:rsidR="0019368B">
        <w:rPr>
          <w:rFonts w:ascii="Sennheiser Office" w:eastAsia="Sennheiser Office" w:hAnsi="Sennheiser Office"/>
          <w:szCs w:val="18"/>
          <w:lang w:val="de-DE"/>
        </w:rPr>
        <w:t xml:space="preserve">höheren </w:t>
      </w:r>
      <w:r w:rsidR="007C2B5A" w:rsidRPr="008C3987">
        <w:rPr>
          <w:rFonts w:ascii="Sennheiser Office" w:eastAsia="Sennheiser Office" w:hAnsi="Sennheiser Office"/>
          <w:szCs w:val="18"/>
          <w:lang w:val="de-DE"/>
        </w:rPr>
        <w:t>Schichten. Die Opener</w:t>
      </w:r>
      <w:r w:rsidR="00576CB7">
        <w:rPr>
          <w:rFonts w:ascii="Sennheiser Office" w:eastAsia="Sennheiser Office" w:hAnsi="Sennheiser Office"/>
          <w:szCs w:val="18"/>
          <w:lang w:val="de-DE"/>
        </w:rPr>
        <w:t xml:space="preserve"> </w:t>
      </w:r>
      <w:r w:rsidR="007C2B5A" w:rsidRPr="008C3987">
        <w:rPr>
          <w:rFonts w:ascii="Sennheiser Office" w:eastAsia="Sennheiser Office" w:hAnsi="Sennheiser Office"/>
          <w:szCs w:val="18"/>
          <w:lang w:val="de-DE"/>
        </w:rPr>
        <w:t xml:space="preserve">Initiative führt </w:t>
      </w:r>
      <w:r w:rsidR="00F8143E">
        <w:rPr>
          <w:rFonts w:ascii="Sennheiser Office" w:eastAsia="Sennheiser Office" w:hAnsi="Sennheiser Office"/>
          <w:szCs w:val="18"/>
          <w:lang w:val="de-DE"/>
        </w:rPr>
        <w:t xml:space="preserve">die </w:t>
      </w:r>
      <w:r w:rsidR="007C2B5A" w:rsidRPr="008C3987">
        <w:rPr>
          <w:rFonts w:ascii="Sennheiser Office" w:eastAsia="Sennheiser Office" w:hAnsi="Sennheiser Office"/>
          <w:szCs w:val="18"/>
          <w:lang w:val="de-DE"/>
        </w:rPr>
        <w:t>bestehende</w:t>
      </w:r>
      <w:r w:rsidR="00F8143E">
        <w:rPr>
          <w:rFonts w:ascii="Sennheiser Office" w:eastAsia="Sennheiser Office" w:hAnsi="Sennheiser Office"/>
          <w:szCs w:val="18"/>
          <w:lang w:val="de-DE"/>
        </w:rPr>
        <w:t>n</w:t>
      </w:r>
      <w:r w:rsidR="007C2B5A" w:rsidRPr="008C3987">
        <w:rPr>
          <w:rFonts w:ascii="Sennheiser Office" w:eastAsia="Sennheiser Office" w:hAnsi="Sennheiser Office"/>
          <w:szCs w:val="18"/>
          <w:lang w:val="de-DE"/>
        </w:rPr>
        <w:t>, von ihren Mitglieder</w:t>
      </w:r>
      <w:r w:rsidR="00F8143E">
        <w:rPr>
          <w:rFonts w:ascii="Sennheiser Office" w:eastAsia="Sennheiser Office" w:hAnsi="Sennheiser Office"/>
          <w:szCs w:val="18"/>
          <w:lang w:val="de-DE"/>
        </w:rPr>
        <w:t>n</w:t>
      </w:r>
      <w:r w:rsidR="007C2B5A" w:rsidRPr="008C3987">
        <w:rPr>
          <w:rFonts w:ascii="Sennheiser Office" w:eastAsia="Sennheiser Office" w:hAnsi="Sennheiser Office"/>
          <w:szCs w:val="18"/>
          <w:lang w:val="de-DE"/>
        </w:rPr>
        <w:t xml:space="preserve"> entwickelte</w:t>
      </w:r>
      <w:r w:rsidR="00F8143E">
        <w:rPr>
          <w:rFonts w:ascii="Sennheiser Office" w:eastAsia="Sennheiser Office" w:hAnsi="Sennheiser Office"/>
          <w:szCs w:val="18"/>
          <w:lang w:val="de-DE"/>
        </w:rPr>
        <w:t>n</w:t>
      </w:r>
      <w:r w:rsidR="007C2B5A" w:rsidRPr="008C3987">
        <w:rPr>
          <w:rFonts w:ascii="Sennheiser Office" w:eastAsia="Sennheiser Office" w:hAnsi="Sennheiser Office"/>
          <w:szCs w:val="18"/>
          <w:lang w:val="de-DE"/>
        </w:rPr>
        <w:t xml:space="preserve"> Stacks zusammen und </w:t>
      </w:r>
      <w:r w:rsidR="0019368B">
        <w:rPr>
          <w:rFonts w:ascii="Sennheiser Office" w:eastAsia="Sennheiser Office" w:hAnsi="Sennheiser Office"/>
          <w:szCs w:val="18"/>
          <w:lang w:val="de-DE"/>
        </w:rPr>
        <w:t xml:space="preserve">konsolidiert </w:t>
      </w:r>
      <w:r w:rsidR="00F8143E">
        <w:rPr>
          <w:rFonts w:ascii="Sennheiser Office" w:eastAsia="Sennheiser Office" w:hAnsi="Sennheiser Office"/>
          <w:szCs w:val="18"/>
          <w:lang w:val="de-DE"/>
        </w:rPr>
        <w:t xml:space="preserve">sie </w:t>
      </w:r>
      <w:r w:rsidR="007C2B5A" w:rsidRPr="008C3987">
        <w:rPr>
          <w:rFonts w:ascii="Sennheiser Office" w:eastAsia="Sennheiser Office" w:hAnsi="Sennheiser Office"/>
          <w:szCs w:val="18"/>
          <w:lang w:val="de-DE"/>
        </w:rPr>
        <w:t xml:space="preserve">zu </w:t>
      </w:r>
      <w:r w:rsidR="007C2B5A" w:rsidRPr="00FC5C35">
        <w:rPr>
          <w:rFonts w:ascii="Sennheiser Office" w:eastAsia="Sennheiser Office" w:hAnsi="Sennheiser Office"/>
          <w:szCs w:val="18"/>
          <w:lang w:val="de-DE"/>
        </w:rPr>
        <w:t>einer</w:t>
      </w:r>
      <w:r w:rsidR="007C2B5A" w:rsidRPr="008C3987">
        <w:rPr>
          <w:rFonts w:ascii="Sennheiser Office" w:eastAsia="Sennheiser Office" w:hAnsi="Sennheiser Office"/>
          <w:szCs w:val="18"/>
          <w:lang w:val="de-DE"/>
        </w:rPr>
        <w:t xml:space="preserve"> Open-Source-Lösung, die </w:t>
      </w:r>
      <w:r w:rsidR="00FC5C35">
        <w:rPr>
          <w:rFonts w:ascii="Sennheiser Office" w:eastAsia="Sennheiser Office" w:hAnsi="Sennheiser Office"/>
          <w:szCs w:val="18"/>
          <w:lang w:val="de-DE"/>
        </w:rPr>
        <w:t>alle</w:t>
      </w:r>
      <w:r w:rsidR="007C2B5A" w:rsidRPr="008C3987">
        <w:rPr>
          <w:rFonts w:ascii="Sennheiser Office" w:eastAsia="Sennheiser Office" w:hAnsi="Sennheiser Office"/>
          <w:szCs w:val="18"/>
          <w:lang w:val="de-DE"/>
        </w:rPr>
        <w:t xml:space="preserve"> </w:t>
      </w:r>
      <w:r w:rsidR="00FC5C35" w:rsidRPr="008C3987">
        <w:rPr>
          <w:rFonts w:ascii="Sennheiser Office" w:eastAsia="Sennheiser Office" w:hAnsi="Sennheiser Office"/>
          <w:szCs w:val="18"/>
          <w:lang w:val="de-DE"/>
        </w:rPr>
        <w:t xml:space="preserve">Anwendungsfälle </w:t>
      </w:r>
      <w:r w:rsidR="00FC5C35">
        <w:rPr>
          <w:rFonts w:ascii="Sennheiser Office" w:eastAsia="Sennheiser Office" w:hAnsi="Sennheiser Office"/>
          <w:szCs w:val="18"/>
          <w:lang w:val="de-DE"/>
        </w:rPr>
        <w:t>von</w:t>
      </w:r>
      <w:r w:rsidR="007C2B5A" w:rsidRPr="008C3987">
        <w:rPr>
          <w:rFonts w:ascii="Sennheiser Office" w:eastAsia="Sennheiser Office" w:hAnsi="Sennheiser Office"/>
          <w:szCs w:val="18"/>
          <w:lang w:val="de-DE"/>
        </w:rPr>
        <w:t xml:space="preserve"> DECT-NR+- </w:t>
      </w:r>
      <w:r w:rsidR="00F8143E">
        <w:rPr>
          <w:rFonts w:ascii="Sennheiser Office" w:eastAsia="Sennheiser Office" w:hAnsi="Sennheiser Office"/>
          <w:szCs w:val="18"/>
          <w:lang w:val="de-DE"/>
        </w:rPr>
        <w:t>abdeckt</w:t>
      </w:r>
      <w:r w:rsidR="007C2B5A" w:rsidRPr="008C3987">
        <w:rPr>
          <w:rFonts w:ascii="Sennheiser Office" w:eastAsia="Sennheiser Office" w:hAnsi="Sennheiser Office"/>
          <w:szCs w:val="18"/>
          <w:lang w:val="de-DE"/>
        </w:rPr>
        <w:t>. Opener verbindet gemeinschaft</w:t>
      </w:r>
      <w:r w:rsidR="00F8143E">
        <w:rPr>
          <w:rFonts w:ascii="Sennheiser Office" w:eastAsia="Sennheiser Office" w:hAnsi="Sennheiser Office"/>
          <w:szCs w:val="18"/>
          <w:lang w:val="de-DE"/>
        </w:rPr>
        <w:t xml:space="preserve">liche </w:t>
      </w:r>
      <w:r w:rsidR="007C2B5A" w:rsidRPr="008C3987">
        <w:rPr>
          <w:rFonts w:ascii="Sennheiser Office" w:eastAsia="Sennheiser Office" w:hAnsi="Sennheiser Office"/>
          <w:szCs w:val="18"/>
          <w:lang w:val="de-DE"/>
        </w:rPr>
        <w:t xml:space="preserve">Entwicklung </w:t>
      </w:r>
      <w:r w:rsidR="00F8143E">
        <w:rPr>
          <w:rFonts w:ascii="Sennheiser Office" w:eastAsia="Sennheiser Office" w:hAnsi="Sennheiser Office"/>
          <w:szCs w:val="18"/>
          <w:lang w:val="de-DE"/>
        </w:rPr>
        <w:t>mit</w:t>
      </w:r>
      <w:r w:rsidR="007C2B5A" w:rsidRPr="008C3987">
        <w:rPr>
          <w:rFonts w:ascii="Sennheiser Office" w:eastAsia="Sennheiser Office" w:hAnsi="Sennheiser Office"/>
          <w:szCs w:val="18"/>
          <w:lang w:val="de-DE"/>
        </w:rPr>
        <w:t xml:space="preserve"> industrieller Nutzbarkeit und setzt </w:t>
      </w:r>
      <w:r w:rsidR="00F8143E">
        <w:rPr>
          <w:rFonts w:ascii="Sennheiser Office" w:eastAsia="Sennheiser Office" w:hAnsi="Sennheiser Office"/>
          <w:szCs w:val="18"/>
          <w:lang w:val="de-DE"/>
        </w:rPr>
        <w:t xml:space="preserve">so </w:t>
      </w:r>
      <w:r w:rsidR="007C2B5A" w:rsidRPr="008C3987">
        <w:rPr>
          <w:rFonts w:ascii="Sennheiser Office" w:eastAsia="Sennheiser Office" w:hAnsi="Sennheiser Office"/>
          <w:szCs w:val="18"/>
          <w:lang w:val="de-DE"/>
        </w:rPr>
        <w:t xml:space="preserve">die Vision </w:t>
      </w:r>
      <w:r w:rsidR="0019368B" w:rsidRPr="008C3987">
        <w:rPr>
          <w:rFonts w:ascii="Sennheiser Office" w:eastAsia="Sennheiser Office" w:hAnsi="Sennheiser Office"/>
          <w:szCs w:val="18"/>
          <w:lang w:val="de-DE"/>
        </w:rPr>
        <w:t xml:space="preserve">von OpenDECT-X </w:t>
      </w:r>
      <w:r w:rsidR="0019368B">
        <w:rPr>
          <w:rFonts w:ascii="Sennheiser Office" w:eastAsia="Sennheiser Office" w:hAnsi="Sennheiser Office"/>
          <w:szCs w:val="18"/>
          <w:lang w:val="de-DE"/>
        </w:rPr>
        <w:t xml:space="preserve">um, ein </w:t>
      </w:r>
      <w:r w:rsidR="007C2B5A" w:rsidRPr="008C3987">
        <w:rPr>
          <w:rFonts w:ascii="Sennheiser Office" w:eastAsia="Sennheiser Office" w:hAnsi="Sennheiser Office"/>
          <w:szCs w:val="18"/>
          <w:lang w:val="de-DE"/>
        </w:rPr>
        <w:t>offene</w:t>
      </w:r>
      <w:r w:rsidR="0019368B">
        <w:rPr>
          <w:rFonts w:ascii="Sennheiser Office" w:eastAsia="Sennheiser Office" w:hAnsi="Sennheiser Office"/>
          <w:szCs w:val="18"/>
          <w:lang w:val="de-DE"/>
        </w:rPr>
        <w:t>s</w:t>
      </w:r>
      <w:r w:rsidR="007C2B5A" w:rsidRPr="008C3987">
        <w:rPr>
          <w:rFonts w:ascii="Sennheiser Office" w:eastAsia="Sennheiser Office" w:hAnsi="Sennheiser Office"/>
          <w:szCs w:val="18"/>
          <w:lang w:val="de-DE"/>
        </w:rPr>
        <w:t xml:space="preserve"> </w:t>
      </w:r>
      <w:r w:rsidR="0019368B">
        <w:rPr>
          <w:rFonts w:ascii="Sennheiser Office" w:eastAsia="Sennheiser Office" w:hAnsi="Sennheiser Office"/>
          <w:szCs w:val="18"/>
          <w:lang w:val="de-DE"/>
        </w:rPr>
        <w:t>Ecos</w:t>
      </w:r>
      <w:r w:rsidR="007C2B5A" w:rsidRPr="008C3987">
        <w:rPr>
          <w:rFonts w:ascii="Sennheiser Office" w:eastAsia="Sennheiser Office" w:hAnsi="Sennheiser Office"/>
          <w:szCs w:val="18"/>
          <w:lang w:val="de-DE"/>
        </w:rPr>
        <w:t>ystem</w:t>
      </w:r>
      <w:r w:rsidR="0019368B">
        <w:rPr>
          <w:rFonts w:ascii="Sennheiser Office" w:eastAsia="Sennheiser Office" w:hAnsi="Sennheiser Office"/>
          <w:szCs w:val="18"/>
          <w:lang w:val="de-DE"/>
        </w:rPr>
        <w:t xml:space="preserve"> zu schaffen. </w:t>
      </w:r>
    </w:p>
    <w:p w14:paraId="6A551D98" w14:textId="77777777" w:rsidR="0088752F" w:rsidRPr="008C3987" w:rsidRDefault="0088752F" w:rsidP="00AF43DF">
      <w:pPr>
        <w:rPr>
          <w:lang w:val="de-DE"/>
        </w:rPr>
      </w:pPr>
    </w:p>
    <w:p w14:paraId="19005B60" w14:textId="352A6C44" w:rsidR="00F9310F" w:rsidRPr="008C3987" w:rsidRDefault="00F9310F" w:rsidP="00F9310F">
      <w:pPr>
        <w:rPr>
          <w:b/>
          <w:bCs/>
          <w:lang w:val="de-DE"/>
        </w:rPr>
      </w:pPr>
      <w:r w:rsidRPr="008C3987">
        <w:rPr>
          <w:b/>
          <w:bCs/>
          <w:lang w:val="de-DE"/>
        </w:rPr>
        <w:lastRenderedPageBreak/>
        <w:t xml:space="preserve">Warum spielen staatliche Fördermittel und Programme wie MERCI und OpenDECT-X eine so </w:t>
      </w:r>
      <w:r w:rsidR="0019368B">
        <w:rPr>
          <w:b/>
          <w:bCs/>
          <w:lang w:val="de-DE"/>
        </w:rPr>
        <w:t>große</w:t>
      </w:r>
      <w:r w:rsidRPr="008C3987">
        <w:rPr>
          <w:b/>
          <w:bCs/>
          <w:lang w:val="de-DE"/>
        </w:rPr>
        <w:t xml:space="preserve"> Rolle? </w:t>
      </w:r>
      <w:r w:rsidR="0019368B">
        <w:rPr>
          <w:b/>
          <w:bCs/>
          <w:lang w:val="de-DE"/>
        </w:rPr>
        <w:t>Haben</w:t>
      </w:r>
      <w:r w:rsidRPr="008C3987">
        <w:rPr>
          <w:b/>
          <w:bCs/>
          <w:lang w:val="de-DE"/>
        </w:rPr>
        <w:t xml:space="preserve"> die </w:t>
      </w:r>
      <w:r w:rsidR="0019368B">
        <w:rPr>
          <w:b/>
          <w:bCs/>
          <w:lang w:val="de-DE"/>
        </w:rPr>
        <w:t xml:space="preserve">Unternehmen, die </w:t>
      </w:r>
      <w:r w:rsidRPr="008C3987">
        <w:rPr>
          <w:b/>
          <w:bCs/>
          <w:lang w:val="de-DE"/>
        </w:rPr>
        <w:t xml:space="preserve">DECT NR+ in Produkten oder ihren eigenen unternehmensweiten Anwendungen nutzen wollen, nicht </w:t>
      </w:r>
      <w:r w:rsidR="0019368B">
        <w:rPr>
          <w:b/>
          <w:bCs/>
          <w:lang w:val="de-DE"/>
        </w:rPr>
        <w:t>selbst die finanziellen Mittel?</w:t>
      </w:r>
    </w:p>
    <w:p w14:paraId="608031B2" w14:textId="70C562AA" w:rsidR="007F7F08" w:rsidRPr="008C3987" w:rsidRDefault="00CD7829" w:rsidP="007F7F08">
      <w:pPr>
        <w:rPr>
          <w:lang w:val="de-DE"/>
        </w:rPr>
      </w:pPr>
      <w:r w:rsidRPr="008C3987">
        <w:rPr>
          <w:i/>
          <w:iCs/>
          <w:lang w:val="de-DE"/>
        </w:rPr>
        <w:t>Zocher</w:t>
      </w:r>
      <w:r w:rsidR="007F7F08" w:rsidRPr="008C3987">
        <w:rPr>
          <w:lang w:val="de-DE"/>
        </w:rPr>
        <w:t>:</w:t>
      </w:r>
      <w:r w:rsidR="00F8143E">
        <w:rPr>
          <w:lang w:val="de-DE"/>
        </w:rPr>
        <w:t xml:space="preserve"> </w:t>
      </w:r>
      <w:r w:rsidR="00BF08A5">
        <w:rPr>
          <w:lang w:val="de-DE"/>
        </w:rPr>
        <w:t>S</w:t>
      </w:r>
      <w:r w:rsidR="00AD39EC" w:rsidRPr="008C3987">
        <w:rPr>
          <w:lang w:val="de-DE"/>
        </w:rPr>
        <w:t xml:space="preserve">taatliche Fördermittel und Projekte wie MERCI </w:t>
      </w:r>
      <w:r w:rsidR="00BF08A5">
        <w:rPr>
          <w:lang w:val="de-DE"/>
        </w:rPr>
        <w:t>finanzieren</w:t>
      </w:r>
      <w:r w:rsidR="00F8143E">
        <w:rPr>
          <w:lang w:val="de-DE"/>
        </w:rPr>
        <w:t xml:space="preserve"> die </w:t>
      </w:r>
      <w:r w:rsidR="00AD39EC" w:rsidRPr="008C3987">
        <w:rPr>
          <w:lang w:val="de-DE"/>
        </w:rPr>
        <w:t>risikoreiche frühe Entwicklung</w:t>
      </w:r>
      <w:r w:rsidR="00F8143E">
        <w:rPr>
          <w:lang w:val="de-DE"/>
        </w:rPr>
        <w:t xml:space="preserve"> von</w:t>
      </w:r>
      <w:r w:rsidR="00AD39EC" w:rsidRPr="008C3987">
        <w:rPr>
          <w:lang w:val="de-DE"/>
        </w:rPr>
        <w:t xml:space="preserve"> DECT NR+, die </w:t>
      </w:r>
      <w:r w:rsidR="00BF08A5">
        <w:rPr>
          <w:lang w:val="de-DE"/>
        </w:rPr>
        <w:t xml:space="preserve">selbst </w:t>
      </w:r>
      <w:r w:rsidR="00BF08A5" w:rsidRPr="008C3987">
        <w:rPr>
          <w:lang w:val="de-DE"/>
        </w:rPr>
        <w:t>finanziell stark aufgestellt</w:t>
      </w:r>
      <w:r w:rsidR="00BF08A5">
        <w:rPr>
          <w:lang w:val="de-DE"/>
        </w:rPr>
        <w:t>e</w:t>
      </w:r>
      <w:r w:rsidR="00BF08A5" w:rsidRPr="008C3987">
        <w:rPr>
          <w:lang w:val="de-DE"/>
        </w:rPr>
        <w:t xml:space="preserve"> </w:t>
      </w:r>
      <w:r w:rsidR="00AD39EC" w:rsidRPr="008C3987">
        <w:rPr>
          <w:lang w:val="de-DE"/>
        </w:rPr>
        <w:t xml:space="preserve">Unternehmen </w:t>
      </w:r>
      <w:r w:rsidR="00F24CCA" w:rsidRPr="008C3987">
        <w:rPr>
          <w:lang w:val="de-DE"/>
        </w:rPr>
        <w:t xml:space="preserve">nicht ohne Weiteres </w:t>
      </w:r>
      <w:r w:rsidR="00AD39EC" w:rsidRPr="008C3987">
        <w:rPr>
          <w:lang w:val="de-DE"/>
        </w:rPr>
        <w:t xml:space="preserve">aus ihren Produktbudgets </w:t>
      </w:r>
      <w:r w:rsidR="00F24CCA">
        <w:rPr>
          <w:lang w:val="de-DE"/>
        </w:rPr>
        <w:t>bestreiten</w:t>
      </w:r>
      <w:r w:rsidR="00AD39EC" w:rsidRPr="008C3987">
        <w:rPr>
          <w:lang w:val="de-DE"/>
        </w:rPr>
        <w:t xml:space="preserve"> können. </w:t>
      </w:r>
      <w:r w:rsidR="00F24CCA">
        <w:rPr>
          <w:lang w:val="de-DE"/>
        </w:rPr>
        <w:t>Solche Förder</w:t>
      </w:r>
      <w:r w:rsidR="00FC5C35">
        <w:rPr>
          <w:lang w:val="de-DE"/>
        </w:rPr>
        <w:t>p</w:t>
      </w:r>
      <w:r w:rsidR="00F24CCA">
        <w:rPr>
          <w:lang w:val="de-DE"/>
        </w:rPr>
        <w:t xml:space="preserve">rogramme </w:t>
      </w:r>
      <w:r w:rsidR="00AD39EC" w:rsidRPr="008C3987">
        <w:rPr>
          <w:lang w:val="de-DE"/>
        </w:rPr>
        <w:t xml:space="preserve">schaffen </w:t>
      </w:r>
      <w:r w:rsidR="00F24CCA">
        <w:rPr>
          <w:lang w:val="de-DE"/>
        </w:rPr>
        <w:t xml:space="preserve">gleichzeitig </w:t>
      </w:r>
      <w:r w:rsidR="00AD39EC" w:rsidRPr="008C3987">
        <w:rPr>
          <w:lang w:val="de-DE"/>
        </w:rPr>
        <w:t xml:space="preserve">ein verlässliches rechtliches Umfeld für die Zusammenarbeit, mit klar definierten Rahmenbedingungen für </w:t>
      </w:r>
      <w:r w:rsidR="00FC5C35">
        <w:rPr>
          <w:lang w:val="de-DE"/>
        </w:rPr>
        <w:t>Zuschüsse</w:t>
      </w:r>
      <w:r w:rsidR="00AD39EC" w:rsidRPr="008C3987">
        <w:rPr>
          <w:lang w:val="de-DE"/>
        </w:rPr>
        <w:t xml:space="preserve">, </w:t>
      </w:r>
      <w:r w:rsidR="0088752F">
        <w:rPr>
          <w:lang w:val="de-DE"/>
        </w:rPr>
        <w:t xml:space="preserve">Schutz des </w:t>
      </w:r>
      <w:r w:rsidR="00AD39EC" w:rsidRPr="008C3987">
        <w:rPr>
          <w:lang w:val="de-DE"/>
        </w:rPr>
        <w:t>geistige</w:t>
      </w:r>
      <w:r w:rsidR="0088752F">
        <w:rPr>
          <w:lang w:val="de-DE"/>
        </w:rPr>
        <w:t>n</w:t>
      </w:r>
      <w:r w:rsidR="00AD39EC" w:rsidRPr="008C3987">
        <w:rPr>
          <w:lang w:val="de-DE"/>
        </w:rPr>
        <w:t xml:space="preserve"> Eigentum</w:t>
      </w:r>
      <w:r w:rsidR="0088752F">
        <w:rPr>
          <w:lang w:val="de-DE"/>
        </w:rPr>
        <w:t>s</w:t>
      </w:r>
      <w:r w:rsidR="00AD39EC" w:rsidRPr="008C3987">
        <w:rPr>
          <w:lang w:val="de-DE"/>
        </w:rPr>
        <w:t xml:space="preserve"> und Wettbewerbsrecht. So können Unternehmen und Hochschulen gemeinsam branchenübergreifend</w:t>
      </w:r>
      <w:r w:rsidR="00F24CCA">
        <w:rPr>
          <w:lang w:val="de-DE"/>
        </w:rPr>
        <w:t xml:space="preserve"> forschen</w:t>
      </w:r>
      <w:r w:rsidR="00FC5C35">
        <w:rPr>
          <w:lang w:val="de-DE"/>
        </w:rPr>
        <w:t>. Es</w:t>
      </w:r>
      <w:r w:rsidR="00F24CCA">
        <w:rPr>
          <w:lang w:val="de-DE"/>
        </w:rPr>
        <w:t xml:space="preserve"> können Demonstratoren </w:t>
      </w:r>
      <w:r w:rsidR="00FC5C35">
        <w:rPr>
          <w:lang w:val="de-DE"/>
        </w:rPr>
        <w:t>von</w:t>
      </w:r>
      <w:r w:rsidR="00F24CCA">
        <w:rPr>
          <w:lang w:val="de-DE"/>
        </w:rPr>
        <w:t xml:space="preserve"> mehreren Unternehmen gebaut werden</w:t>
      </w:r>
      <w:r w:rsidR="00FC5C35">
        <w:rPr>
          <w:lang w:val="de-DE"/>
        </w:rPr>
        <w:t>,</w:t>
      </w:r>
      <w:r w:rsidR="00F24CCA">
        <w:rPr>
          <w:lang w:val="de-DE"/>
        </w:rPr>
        <w:t xml:space="preserve"> und </w:t>
      </w:r>
      <w:r w:rsidR="00FC5C35">
        <w:rPr>
          <w:lang w:val="de-DE"/>
        </w:rPr>
        <w:t xml:space="preserve">es lassen sich </w:t>
      </w:r>
      <w:r w:rsidR="00AD39EC" w:rsidRPr="008C3987">
        <w:rPr>
          <w:lang w:val="de-DE"/>
        </w:rPr>
        <w:t xml:space="preserve">Referenzarchitekturen </w:t>
      </w:r>
      <w:r w:rsidR="00F24CCA">
        <w:rPr>
          <w:lang w:val="de-DE"/>
        </w:rPr>
        <w:t>er</w:t>
      </w:r>
      <w:r w:rsidR="00AD39EC" w:rsidRPr="008C3987">
        <w:rPr>
          <w:lang w:val="de-DE"/>
        </w:rPr>
        <w:t>arbeite</w:t>
      </w:r>
      <w:r w:rsidR="00FC5C35">
        <w:rPr>
          <w:lang w:val="de-DE"/>
        </w:rPr>
        <w:t>n</w:t>
      </w:r>
      <w:r w:rsidR="00AD39EC" w:rsidRPr="008C3987">
        <w:rPr>
          <w:lang w:val="de-DE"/>
        </w:rPr>
        <w:t xml:space="preserve">, die dem gesamten </w:t>
      </w:r>
      <w:r w:rsidR="00F24CCA">
        <w:rPr>
          <w:lang w:val="de-DE"/>
        </w:rPr>
        <w:t>Eco</w:t>
      </w:r>
      <w:r w:rsidR="00AD39EC" w:rsidRPr="008C3987">
        <w:rPr>
          <w:lang w:val="de-DE"/>
        </w:rPr>
        <w:t xml:space="preserve">system zugutekommen, sich </w:t>
      </w:r>
      <w:r w:rsidR="00FC5C35" w:rsidRPr="008C3987">
        <w:rPr>
          <w:lang w:val="de-DE"/>
        </w:rPr>
        <w:t xml:space="preserve">für einzelne Unternehmen </w:t>
      </w:r>
      <w:r w:rsidR="00AD39EC" w:rsidRPr="008C3987">
        <w:rPr>
          <w:lang w:val="de-DE"/>
        </w:rPr>
        <w:t>jedoch nicht unmittelbar monetär auszahlen.</w:t>
      </w:r>
    </w:p>
    <w:p w14:paraId="12D0CBFB" w14:textId="77777777" w:rsidR="008B44C3" w:rsidRDefault="008B44C3" w:rsidP="00CD7829">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598"/>
        <w:gridCol w:w="2338"/>
      </w:tblGrid>
      <w:tr w:rsidR="00BF08A5" w:rsidRPr="00FF3262" w14:paraId="19D278F3" w14:textId="77777777" w:rsidTr="009D3EEF">
        <w:tc>
          <w:tcPr>
            <w:tcW w:w="5598" w:type="dxa"/>
          </w:tcPr>
          <w:p w14:paraId="00871715" w14:textId="77777777" w:rsidR="00BF08A5" w:rsidRPr="008C3987" w:rsidRDefault="00BF08A5" w:rsidP="009D3EEF">
            <w:pPr>
              <w:pStyle w:val="Beschriftung"/>
              <w:rPr>
                <w:lang w:val="de-DE"/>
              </w:rPr>
            </w:pPr>
            <w:r w:rsidRPr="008C3987">
              <w:rPr>
                <w:noProof/>
                <w:lang w:val="de-DE"/>
              </w:rPr>
              <w:drawing>
                <wp:inline distT="0" distB="0" distL="0" distR="0" wp14:anchorId="7849D1B8" wp14:editId="42FF855E">
                  <wp:extent cx="3484460" cy="2324135"/>
                  <wp:effectExtent l="0" t="0" r="1905" b="0"/>
                  <wp:docPr id="163938699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86993" name="Grafik 13"/>
                          <pic:cNvPicPr/>
                        </pic:nvPicPr>
                        <pic:blipFill>
                          <a:blip r:embed="rId20"/>
                          <a:stretch>
                            <a:fillRect/>
                          </a:stretch>
                        </pic:blipFill>
                        <pic:spPr>
                          <a:xfrm>
                            <a:off x="0" y="0"/>
                            <a:ext cx="3484460" cy="2324135"/>
                          </a:xfrm>
                          <a:prstGeom prst="rect">
                            <a:avLst/>
                          </a:prstGeom>
                        </pic:spPr>
                      </pic:pic>
                    </a:graphicData>
                  </a:graphic>
                </wp:inline>
              </w:drawing>
            </w:r>
          </w:p>
        </w:tc>
        <w:tc>
          <w:tcPr>
            <w:tcW w:w="2338" w:type="dxa"/>
          </w:tcPr>
          <w:p w14:paraId="598D390C" w14:textId="77EE0854" w:rsidR="00BF08A5" w:rsidRPr="008C3987" w:rsidRDefault="00BF08A5" w:rsidP="009D3EEF">
            <w:pPr>
              <w:pStyle w:val="Beschriftung"/>
              <w:rPr>
                <w:lang w:val="de-DE"/>
              </w:rPr>
            </w:pPr>
            <w:r w:rsidRPr="008C3987">
              <w:rPr>
                <w:lang w:val="de-DE"/>
              </w:rPr>
              <w:t>„</w:t>
            </w:r>
            <w:r>
              <w:rPr>
                <w:lang w:val="de-DE"/>
              </w:rPr>
              <w:t>S</w:t>
            </w:r>
            <w:r w:rsidRPr="008C3987">
              <w:rPr>
                <w:lang w:val="de-DE"/>
              </w:rPr>
              <w:t xml:space="preserve">taatliche Fördermittel und Projekte wie MERCI </w:t>
            </w:r>
            <w:r>
              <w:rPr>
                <w:lang w:val="de-DE"/>
              </w:rPr>
              <w:t xml:space="preserve">finanzieren die </w:t>
            </w:r>
            <w:r w:rsidRPr="008C3987">
              <w:rPr>
                <w:lang w:val="de-DE"/>
              </w:rPr>
              <w:t>risikoreiche frühe Entwicklung</w:t>
            </w:r>
            <w:r>
              <w:rPr>
                <w:lang w:val="de-DE"/>
              </w:rPr>
              <w:t xml:space="preserve"> von</w:t>
            </w:r>
            <w:r w:rsidRPr="008C3987">
              <w:rPr>
                <w:lang w:val="de-DE"/>
              </w:rPr>
              <w:t xml:space="preserve"> DECT NR+, die </w:t>
            </w:r>
            <w:r>
              <w:rPr>
                <w:lang w:val="de-DE"/>
              </w:rPr>
              <w:t xml:space="preserve">selbst </w:t>
            </w:r>
            <w:r w:rsidRPr="008C3987">
              <w:rPr>
                <w:lang w:val="de-DE"/>
              </w:rPr>
              <w:t>finanziell stark aufgestellt</w:t>
            </w:r>
            <w:r>
              <w:rPr>
                <w:lang w:val="de-DE"/>
              </w:rPr>
              <w:t>e</w:t>
            </w:r>
            <w:r w:rsidRPr="008C3987">
              <w:rPr>
                <w:lang w:val="de-DE"/>
              </w:rPr>
              <w:t xml:space="preserve"> Unternehmen nicht ohne Weiteres aus ihren Produktbudgets </w:t>
            </w:r>
            <w:r>
              <w:rPr>
                <w:lang w:val="de-DE"/>
              </w:rPr>
              <w:t>bestreiten</w:t>
            </w:r>
            <w:r w:rsidRPr="008C3987">
              <w:rPr>
                <w:lang w:val="de-DE"/>
              </w:rPr>
              <w:t xml:space="preserve"> können“, sagt Zocher.</w:t>
            </w:r>
          </w:p>
        </w:tc>
      </w:tr>
    </w:tbl>
    <w:p w14:paraId="3A76BD52" w14:textId="77777777" w:rsidR="00BF08A5" w:rsidRDefault="00BF08A5" w:rsidP="00BF08A5">
      <w:pPr>
        <w:rPr>
          <w:lang w:val="de-DE"/>
        </w:rPr>
      </w:pPr>
    </w:p>
    <w:p w14:paraId="3E91E9A5" w14:textId="65119C57" w:rsidR="003162FF" w:rsidRPr="008C3987" w:rsidRDefault="003C2D36" w:rsidP="003162FF">
      <w:pPr>
        <w:rPr>
          <w:lang w:val="de-DE"/>
        </w:rPr>
      </w:pPr>
      <w:r w:rsidRPr="008C3987">
        <w:rPr>
          <w:lang w:val="de-DE"/>
        </w:rPr>
        <w:t xml:space="preserve">Fördermittel </w:t>
      </w:r>
      <w:r w:rsidR="00FC5C35">
        <w:rPr>
          <w:lang w:val="de-DE"/>
        </w:rPr>
        <w:t xml:space="preserve">tragen dazu bei, </w:t>
      </w:r>
      <w:r w:rsidRPr="008C3987">
        <w:rPr>
          <w:lang w:val="de-DE"/>
        </w:rPr>
        <w:t>das Entwicklungsrisiko neuer Technologien</w:t>
      </w:r>
      <w:r w:rsidR="00FC5C35">
        <w:rPr>
          <w:lang w:val="de-DE"/>
        </w:rPr>
        <w:t xml:space="preserve"> zu reduzieren</w:t>
      </w:r>
      <w:r w:rsidRPr="008C3987">
        <w:rPr>
          <w:lang w:val="de-DE"/>
        </w:rPr>
        <w:t xml:space="preserve">, indem sie Standards validieren und Interoperabilität </w:t>
      </w:r>
      <w:r w:rsidR="00BF08A5" w:rsidRPr="008C3987">
        <w:rPr>
          <w:lang w:val="de-DE"/>
        </w:rPr>
        <w:t xml:space="preserve">branchenübergreifend </w:t>
      </w:r>
      <w:r w:rsidRPr="008C3987">
        <w:rPr>
          <w:lang w:val="de-DE"/>
        </w:rPr>
        <w:t>nachweisen. Programme wie MERCI beschleunigen die Reif</w:t>
      </w:r>
      <w:r w:rsidR="00F24CCA">
        <w:rPr>
          <w:lang w:val="de-DE"/>
        </w:rPr>
        <w:t>e</w:t>
      </w:r>
      <w:r w:rsidRPr="008C3987">
        <w:rPr>
          <w:lang w:val="de-DE"/>
        </w:rPr>
        <w:t xml:space="preserve"> </w:t>
      </w:r>
      <w:r w:rsidR="00BF08A5">
        <w:rPr>
          <w:lang w:val="de-DE"/>
        </w:rPr>
        <w:t>eines</w:t>
      </w:r>
      <w:r w:rsidRPr="008C3987">
        <w:rPr>
          <w:lang w:val="de-DE"/>
        </w:rPr>
        <w:t xml:space="preserve"> </w:t>
      </w:r>
      <w:r w:rsidR="00F24CCA">
        <w:rPr>
          <w:lang w:val="de-DE"/>
        </w:rPr>
        <w:t>Eco</w:t>
      </w:r>
      <w:r w:rsidRPr="008C3987">
        <w:rPr>
          <w:lang w:val="de-DE"/>
        </w:rPr>
        <w:t xml:space="preserve">systems, </w:t>
      </w:r>
      <w:r w:rsidR="00F24CCA">
        <w:rPr>
          <w:lang w:val="de-DE"/>
        </w:rPr>
        <w:t xml:space="preserve">verbessern die Beteiligung </w:t>
      </w:r>
      <w:r w:rsidRPr="008C3987">
        <w:rPr>
          <w:lang w:val="de-DE"/>
        </w:rPr>
        <w:t>insbeson</w:t>
      </w:r>
      <w:r w:rsidR="00FC5C35">
        <w:rPr>
          <w:lang w:val="de-DE"/>
        </w:rPr>
        <w:softHyphen/>
      </w:r>
      <w:r w:rsidRPr="008C3987">
        <w:rPr>
          <w:lang w:val="de-DE"/>
        </w:rPr>
        <w:t xml:space="preserve">dere kleiner und mittlerer Unternehmen und stellen sicher, dass offene Standards wie DECT NR+ einen Reifegrad erreichen, </w:t>
      </w:r>
      <w:r w:rsidR="00C279E3">
        <w:rPr>
          <w:lang w:val="de-DE"/>
        </w:rPr>
        <w:t>der</w:t>
      </w:r>
      <w:r w:rsidR="00F72896">
        <w:rPr>
          <w:lang w:val="de-DE"/>
        </w:rPr>
        <w:t xml:space="preserve"> einen großen</w:t>
      </w:r>
      <w:r w:rsidRPr="008C3987">
        <w:rPr>
          <w:lang w:val="de-DE"/>
        </w:rPr>
        <w:t xml:space="preserve"> industrielle</w:t>
      </w:r>
      <w:r w:rsidR="00F72896">
        <w:rPr>
          <w:lang w:val="de-DE"/>
        </w:rPr>
        <w:t>n</w:t>
      </w:r>
      <w:r w:rsidRPr="008C3987">
        <w:rPr>
          <w:lang w:val="de-DE"/>
        </w:rPr>
        <w:t xml:space="preserve"> Einsatz wirtschaftlich </w:t>
      </w:r>
      <w:r w:rsidR="00F72896">
        <w:rPr>
          <w:lang w:val="de-DE"/>
        </w:rPr>
        <w:t>mach</w:t>
      </w:r>
      <w:r w:rsidR="00BF08A5">
        <w:rPr>
          <w:lang w:val="de-DE"/>
        </w:rPr>
        <w:t>t</w:t>
      </w:r>
      <w:r w:rsidRPr="008C3987">
        <w:rPr>
          <w:lang w:val="de-DE"/>
        </w:rPr>
        <w:t>.</w:t>
      </w:r>
    </w:p>
    <w:p w14:paraId="03EA5D0A" w14:textId="77777777" w:rsidR="00BF08A5" w:rsidRPr="008C3987" w:rsidRDefault="00BF08A5" w:rsidP="00854ED2">
      <w:pPr>
        <w:rPr>
          <w:lang w:val="de-DE"/>
        </w:rPr>
      </w:pPr>
    </w:p>
    <w:p w14:paraId="1433449E" w14:textId="79B5FEAB" w:rsidR="00D26C4E" w:rsidRDefault="00D26C4E" w:rsidP="00D26C4E">
      <w:pPr>
        <w:rPr>
          <w:b/>
          <w:bCs/>
          <w:lang w:val="de-DE"/>
        </w:rPr>
      </w:pPr>
      <w:r w:rsidRPr="008C3987">
        <w:rPr>
          <w:b/>
          <w:bCs/>
          <w:lang w:val="de-DE"/>
        </w:rPr>
        <w:t xml:space="preserve">Professionelle Audioanwendungen </w:t>
      </w:r>
      <w:r w:rsidR="00BF08A5" w:rsidRPr="008C3987">
        <w:rPr>
          <w:b/>
          <w:bCs/>
          <w:lang w:val="de-DE"/>
        </w:rPr>
        <w:t xml:space="preserve">verlangen </w:t>
      </w:r>
      <w:r w:rsidR="00BF08A5">
        <w:rPr>
          <w:b/>
          <w:bCs/>
          <w:lang w:val="de-DE"/>
        </w:rPr>
        <w:t>eine niedrige</w:t>
      </w:r>
      <w:r w:rsidRPr="008C3987">
        <w:rPr>
          <w:b/>
          <w:bCs/>
          <w:lang w:val="de-DE"/>
        </w:rPr>
        <w:t xml:space="preserve"> Latenz </w:t>
      </w:r>
      <w:r w:rsidR="00BF08A5">
        <w:rPr>
          <w:b/>
          <w:bCs/>
          <w:lang w:val="de-DE"/>
        </w:rPr>
        <w:t>bei gleichbleibend</w:t>
      </w:r>
      <w:r w:rsidRPr="008C3987">
        <w:rPr>
          <w:b/>
          <w:bCs/>
          <w:lang w:val="de-DE"/>
        </w:rPr>
        <w:t xml:space="preserve"> hohe</w:t>
      </w:r>
      <w:r w:rsidR="00BF08A5">
        <w:rPr>
          <w:b/>
          <w:bCs/>
          <w:lang w:val="de-DE"/>
        </w:rPr>
        <w:t>r</w:t>
      </w:r>
      <w:r w:rsidRPr="008C3987">
        <w:rPr>
          <w:b/>
          <w:bCs/>
          <w:lang w:val="de-DE"/>
        </w:rPr>
        <w:t xml:space="preserve"> Übertragungsqualität. </w:t>
      </w:r>
      <w:r w:rsidR="00BF08A5">
        <w:rPr>
          <w:b/>
          <w:bCs/>
          <w:lang w:val="de-DE"/>
        </w:rPr>
        <w:t xml:space="preserve">Kann </w:t>
      </w:r>
      <w:r w:rsidRPr="008C3987">
        <w:rPr>
          <w:b/>
          <w:bCs/>
          <w:lang w:val="de-DE"/>
        </w:rPr>
        <w:t>DECT NR+ diese Anforderungen erfüllen?</w:t>
      </w:r>
    </w:p>
    <w:p w14:paraId="1D69AEC0" w14:textId="6CB56024" w:rsidR="00854ED2" w:rsidRPr="008C3987" w:rsidRDefault="00A27251" w:rsidP="00854ED2">
      <w:pPr>
        <w:rPr>
          <w:lang w:val="de-DE"/>
        </w:rPr>
      </w:pPr>
      <w:r w:rsidRPr="008C3987">
        <w:rPr>
          <w:i/>
          <w:iCs/>
          <w:lang w:val="de-DE"/>
        </w:rPr>
        <w:t>Witting</w:t>
      </w:r>
      <w:r w:rsidR="00854ED2" w:rsidRPr="008C3987">
        <w:rPr>
          <w:lang w:val="de-DE"/>
        </w:rPr>
        <w:t xml:space="preserve">: </w:t>
      </w:r>
      <w:r w:rsidR="00BF08A5">
        <w:rPr>
          <w:lang w:val="de-DE"/>
        </w:rPr>
        <w:t xml:space="preserve">Ziel von </w:t>
      </w:r>
      <w:r w:rsidR="00654B2E" w:rsidRPr="008C3987">
        <w:rPr>
          <w:lang w:val="de-DE"/>
        </w:rPr>
        <w:t xml:space="preserve">DECT NR+ </w:t>
      </w:r>
      <w:r w:rsidR="00BF08A5">
        <w:rPr>
          <w:lang w:val="de-DE"/>
        </w:rPr>
        <w:t xml:space="preserve">ist eine </w:t>
      </w:r>
      <w:r w:rsidR="00654B2E" w:rsidRPr="008C3987">
        <w:rPr>
          <w:lang w:val="de-DE"/>
        </w:rPr>
        <w:t xml:space="preserve">Leistung </w:t>
      </w:r>
      <w:r w:rsidR="00BF08A5">
        <w:rPr>
          <w:lang w:val="de-DE"/>
        </w:rPr>
        <w:t>nach</w:t>
      </w:r>
      <w:r w:rsidR="00654B2E" w:rsidRPr="008C3987">
        <w:rPr>
          <w:lang w:val="de-DE"/>
        </w:rPr>
        <w:t xml:space="preserve"> IMT-2020-URLLC</w:t>
      </w:r>
      <w:r w:rsidR="00BF08A5">
        <w:rPr>
          <w:lang w:val="de-DE"/>
        </w:rPr>
        <w:t xml:space="preserve">, </w:t>
      </w:r>
      <w:r w:rsidR="00654B2E" w:rsidRPr="008C3987">
        <w:rPr>
          <w:lang w:val="de-DE"/>
        </w:rPr>
        <w:t>URLLC steht für „Ultra-Reliable Low Latency Communication“</w:t>
      </w:r>
      <w:r w:rsidR="00BF08A5">
        <w:rPr>
          <w:lang w:val="de-DE"/>
        </w:rPr>
        <w:t xml:space="preserve">, </w:t>
      </w:r>
      <w:r w:rsidR="00134EB1">
        <w:rPr>
          <w:lang w:val="de-DE"/>
        </w:rPr>
        <w:t xml:space="preserve">mit </w:t>
      </w:r>
      <w:r w:rsidR="00134EB1" w:rsidRPr="008C3987">
        <w:rPr>
          <w:lang w:val="de-DE"/>
        </w:rPr>
        <w:t>End</w:t>
      </w:r>
      <w:r w:rsidR="00134EB1">
        <w:rPr>
          <w:lang w:val="de-DE"/>
        </w:rPr>
        <w:t>e-zu-Ende-</w:t>
      </w:r>
      <w:r w:rsidR="00134EB1" w:rsidRPr="008C3987">
        <w:rPr>
          <w:lang w:val="de-DE"/>
        </w:rPr>
        <w:t xml:space="preserve">Latenzen von wenigen Millisekunden </w:t>
      </w:r>
      <w:r w:rsidR="00BF08A5">
        <w:rPr>
          <w:lang w:val="de-DE"/>
        </w:rPr>
        <w:t xml:space="preserve">bei </w:t>
      </w:r>
      <w:r w:rsidR="00134EB1">
        <w:rPr>
          <w:lang w:val="de-DE"/>
        </w:rPr>
        <w:t xml:space="preserve">gleichzeitig hoher Zuverlässigkeit </w:t>
      </w:r>
      <w:r w:rsidR="00654B2E" w:rsidRPr="008C3987">
        <w:rPr>
          <w:lang w:val="de-DE"/>
        </w:rPr>
        <w:t>dank CP-OFDM, fortschrittlicher Kanalcodierung und HARQ. Ältere DECT-Standards waren für Telefonie und Datenübertragung mit niedriger Datenrate optimiert. Ihnen fehl</w:t>
      </w:r>
      <w:r w:rsidR="00134EB1">
        <w:rPr>
          <w:lang w:val="de-DE"/>
        </w:rPr>
        <w:t>en</w:t>
      </w:r>
      <w:r w:rsidR="00654B2E" w:rsidRPr="008C3987">
        <w:rPr>
          <w:lang w:val="de-DE"/>
        </w:rPr>
        <w:t xml:space="preserve"> die spektrale Effizienz, die </w:t>
      </w:r>
      <w:r w:rsidR="00134EB1">
        <w:rPr>
          <w:lang w:val="de-DE"/>
        </w:rPr>
        <w:t xml:space="preserve">Flexibilität </w:t>
      </w:r>
      <w:r w:rsidR="00654B2E" w:rsidRPr="008C3987">
        <w:rPr>
          <w:lang w:val="de-DE"/>
        </w:rPr>
        <w:t>und die Quality-of-</w:t>
      </w:r>
      <w:r w:rsidR="00654B2E" w:rsidRPr="008C3987">
        <w:rPr>
          <w:lang w:val="de-DE"/>
        </w:rPr>
        <w:lastRenderedPageBreak/>
        <w:t xml:space="preserve">Service, die für </w:t>
      </w:r>
      <w:r w:rsidR="00134EB1">
        <w:rPr>
          <w:lang w:val="de-DE"/>
        </w:rPr>
        <w:t xml:space="preserve">eine </w:t>
      </w:r>
      <w:r w:rsidR="00654B2E" w:rsidRPr="008C3987">
        <w:rPr>
          <w:lang w:val="de-DE"/>
        </w:rPr>
        <w:t xml:space="preserve">dichte, phasenkohärente </w:t>
      </w:r>
      <w:r w:rsidR="00134EB1">
        <w:rPr>
          <w:lang w:val="de-DE"/>
        </w:rPr>
        <w:t xml:space="preserve">und latenzarme </w:t>
      </w:r>
      <w:r w:rsidR="00654B2E" w:rsidRPr="008C3987">
        <w:rPr>
          <w:lang w:val="de-DE"/>
        </w:rPr>
        <w:t xml:space="preserve">Audioübertragung erforderlich sind. </w:t>
      </w:r>
      <w:r w:rsidR="00134EB1">
        <w:rPr>
          <w:lang w:val="de-DE"/>
        </w:rPr>
        <w:t>Alles Dinge, die</w:t>
      </w:r>
      <w:r w:rsidR="00654B2E" w:rsidRPr="008C3987">
        <w:rPr>
          <w:lang w:val="de-DE"/>
        </w:rPr>
        <w:t xml:space="preserve"> NR+</w:t>
      </w:r>
      <w:r w:rsidR="00134EB1">
        <w:rPr>
          <w:lang w:val="de-DE"/>
        </w:rPr>
        <w:t xml:space="preserve"> adressiert</w:t>
      </w:r>
      <w:r w:rsidR="00654B2E" w:rsidRPr="008C3987">
        <w:rPr>
          <w:lang w:val="de-DE"/>
        </w:rPr>
        <w:t>.</w:t>
      </w:r>
    </w:p>
    <w:p w14:paraId="59154FE8" w14:textId="4ED6CE14" w:rsidR="007F7F08" w:rsidRDefault="007F7F08" w:rsidP="008B44C3">
      <w:pPr>
        <w:rPr>
          <w:lang w:val="de-DE"/>
        </w:rPr>
      </w:pPr>
    </w:p>
    <w:p w14:paraId="1724650D" w14:textId="77777777" w:rsidR="00134EB1" w:rsidRPr="008C3987" w:rsidRDefault="00134EB1" w:rsidP="008B44C3">
      <w:pPr>
        <w:rPr>
          <w:lang w:val="de-DE"/>
        </w:rPr>
      </w:pPr>
    </w:p>
    <w:p w14:paraId="02A87574" w14:textId="170B1FBF" w:rsidR="005E65AE" w:rsidRPr="008C3987" w:rsidRDefault="005E65AE" w:rsidP="00527603">
      <w:pPr>
        <w:rPr>
          <w:lang w:val="de-DE"/>
        </w:rPr>
      </w:pPr>
      <w:r w:rsidRPr="008C3987">
        <w:rPr>
          <w:lang w:val="de-DE"/>
        </w:rPr>
        <w:t>(End</w:t>
      </w:r>
      <w:r w:rsidR="00654B2E" w:rsidRPr="008C3987">
        <w:rPr>
          <w:lang w:val="de-DE"/>
        </w:rPr>
        <w:t>e</w:t>
      </w:r>
      <w:r w:rsidRPr="008C3987">
        <w:rPr>
          <w:lang w:val="de-DE"/>
        </w:rPr>
        <w:t>)</w:t>
      </w:r>
    </w:p>
    <w:p w14:paraId="67AA431D" w14:textId="77777777" w:rsidR="00EC68EC" w:rsidRPr="008C3987" w:rsidRDefault="00EC68EC" w:rsidP="00A40636">
      <w:pPr>
        <w:rPr>
          <w:lang w:val="de-DE"/>
        </w:rPr>
      </w:pPr>
    </w:p>
    <w:p w14:paraId="6659F076" w14:textId="71A80D7D" w:rsidR="00E93DBB" w:rsidRPr="008C3987" w:rsidRDefault="00EC68EC" w:rsidP="00E93DBB">
      <w:pPr>
        <w:rPr>
          <w:lang w:val="de-DE"/>
        </w:rPr>
      </w:pPr>
      <w:r w:rsidRPr="008C3987">
        <w:rPr>
          <w:lang w:val="de-DE"/>
        </w:rPr>
        <w:t>Dieses Interview ist eine gekürzte und leicht überarbeitete Fassung d</w:t>
      </w:r>
      <w:r w:rsidR="00134EB1">
        <w:rPr>
          <w:lang w:val="de-DE"/>
        </w:rPr>
        <w:t xml:space="preserve">ieses </w:t>
      </w:r>
      <w:hyperlink r:id="rId21" w:history="1">
        <w:r w:rsidRPr="002B4DE1">
          <w:rPr>
            <w:rStyle w:val="Hyperlink"/>
            <w:color w:val="0095D5" w:themeColor="accent1"/>
            <w:lang w:val="de-DE"/>
          </w:rPr>
          <w:t>vollständigen Interviews</w:t>
        </w:r>
      </w:hyperlink>
      <w:r w:rsidRPr="008C3987">
        <w:rPr>
          <w:lang w:val="de-DE"/>
        </w:rPr>
        <w:t xml:space="preserve">. </w:t>
      </w:r>
      <w:r w:rsidR="00E93DBB" w:rsidRPr="008C3987">
        <w:rPr>
          <w:lang w:val="de-DE"/>
        </w:rPr>
        <w:t xml:space="preserve">Die Bilder zum Interview können als </w:t>
      </w:r>
      <w:hyperlink r:id="rId22" w:history="1">
        <w:r w:rsidR="00E93DBB" w:rsidRPr="008C3987">
          <w:rPr>
            <w:rStyle w:val="Hyperlink"/>
            <w:color w:val="0095D5" w:themeColor="accent1"/>
            <w:lang w:val="de-DE"/>
          </w:rPr>
          <w:t>JPGs in Webauflösung</w:t>
        </w:r>
      </w:hyperlink>
      <w:r w:rsidR="00E93DBB" w:rsidRPr="008C3987">
        <w:rPr>
          <w:lang w:val="de-DE"/>
        </w:rPr>
        <w:t xml:space="preserve"> und als </w:t>
      </w:r>
      <w:hyperlink r:id="rId23" w:history="1">
        <w:r w:rsidR="00E93DBB" w:rsidRPr="008C3987">
          <w:rPr>
            <w:rStyle w:val="Hyperlink"/>
            <w:color w:val="0095D5" w:themeColor="accent1"/>
            <w:lang w:val="de-DE"/>
          </w:rPr>
          <w:t>hochauflösende JPGs</w:t>
        </w:r>
      </w:hyperlink>
      <w:r w:rsidR="00E93DBB" w:rsidRPr="008C3987">
        <w:rPr>
          <w:lang w:val="de-DE"/>
        </w:rPr>
        <w:t xml:space="preserve"> heruntergeladen werden.</w:t>
      </w:r>
    </w:p>
    <w:p w14:paraId="10EC23F6" w14:textId="236ADC00" w:rsidR="00EC68EC" w:rsidRPr="008C3987" w:rsidRDefault="00EC68EC" w:rsidP="00EC68EC">
      <w:pPr>
        <w:rPr>
          <w:lang w:val="de-DE"/>
        </w:rPr>
      </w:pPr>
    </w:p>
    <w:p w14:paraId="12674D8E" w14:textId="77777777" w:rsidR="00B91775" w:rsidRPr="008C3987" w:rsidRDefault="00B91775" w:rsidP="00B91775">
      <w:pPr>
        <w:rPr>
          <w:b/>
          <w:bCs/>
          <w:lang w:val="de-DE"/>
        </w:rPr>
      </w:pPr>
      <w:r w:rsidRPr="008C3987">
        <w:rPr>
          <w:b/>
          <w:bCs/>
          <w:lang w:val="de-DE"/>
        </w:rPr>
        <w:t xml:space="preserve">Weiterführende Links: </w:t>
      </w:r>
    </w:p>
    <w:p w14:paraId="24279BD9" w14:textId="77777777" w:rsidR="00E90586" w:rsidRPr="00E66AAE" w:rsidRDefault="00E90586" w:rsidP="00E90586">
      <w:pPr>
        <w:rPr>
          <w:color w:val="0095D5" w:themeColor="accent1"/>
          <w:lang w:val="de-DE"/>
        </w:rPr>
      </w:pPr>
      <w:hyperlink r:id="rId24" w:history="1">
        <w:r w:rsidRPr="00E66AAE">
          <w:rPr>
            <w:rStyle w:val="Hyperlink"/>
            <w:color w:val="0095D5" w:themeColor="accent1"/>
            <w:lang w:val="de-DE"/>
          </w:rPr>
          <w:t>ETSI Technical Standard</w:t>
        </w:r>
      </w:hyperlink>
    </w:p>
    <w:p w14:paraId="1E928A75" w14:textId="77777777" w:rsidR="00E90586" w:rsidRPr="00E66AAE" w:rsidRDefault="00E90586" w:rsidP="00E90586">
      <w:pPr>
        <w:rPr>
          <w:lang w:val="de-DE"/>
        </w:rPr>
      </w:pPr>
      <w:hyperlink r:id="rId25" w:history="1">
        <w:r w:rsidRPr="00E66AAE">
          <w:rPr>
            <w:rStyle w:val="Hyperlink"/>
            <w:color w:val="0095D5" w:themeColor="accent1"/>
            <w:lang w:val="de-DE"/>
          </w:rPr>
          <w:t>https://franco-german-5g-ecosystem.eu/merci/</w:t>
        </w:r>
      </w:hyperlink>
    </w:p>
    <w:p w14:paraId="76D66DF0" w14:textId="77777777" w:rsidR="00E90586" w:rsidRPr="00E66AAE" w:rsidRDefault="00E90586" w:rsidP="00E90586">
      <w:pPr>
        <w:rPr>
          <w:lang w:val="de-DE"/>
        </w:rPr>
      </w:pPr>
      <w:hyperlink r:id="rId26" w:history="1">
        <w:r w:rsidRPr="00E66AAE">
          <w:rPr>
            <w:rStyle w:val="Hyperlink"/>
            <w:color w:val="0095D5" w:themeColor="accent1"/>
            <w:lang w:val="de-DE"/>
          </w:rPr>
          <w:t>https://newsroom.sennheiser.com/merci-project-takes-dect-nr-from-vision-to-reality</w:t>
        </w:r>
      </w:hyperlink>
      <w:r w:rsidRPr="00E66AAE">
        <w:rPr>
          <w:lang w:val="de-DE"/>
        </w:rPr>
        <w:t xml:space="preserve">. </w:t>
      </w:r>
    </w:p>
    <w:p w14:paraId="1B447C50" w14:textId="77777777" w:rsidR="00E90586" w:rsidRPr="00FF3262" w:rsidRDefault="00E90586" w:rsidP="00E90586">
      <w:pPr>
        <w:rPr>
          <w:lang w:val="en-US"/>
        </w:rPr>
      </w:pPr>
      <w:hyperlink r:id="rId27" w:tooltip="opener-initiative.org" w:history="1">
        <w:r w:rsidRPr="00FF3262">
          <w:rPr>
            <w:rStyle w:val="Hyperlink"/>
            <w:color w:val="0095D5" w:themeColor="accent1"/>
            <w:lang w:val="en-US"/>
          </w:rPr>
          <w:t>http://opener-initiative.org</w:t>
        </w:r>
      </w:hyperlink>
    </w:p>
    <w:p w14:paraId="2D61C0BC" w14:textId="7BBD9BB8" w:rsidR="00E90586" w:rsidRPr="00FF3262" w:rsidRDefault="00FF3262" w:rsidP="00E90586">
      <w:pPr>
        <w:rPr>
          <w:rStyle w:val="Hyperlink"/>
          <w:lang w:val="en-US"/>
        </w:rPr>
      </w:pPr>
      <w:r>
        <w:rPr>
          <w:lang w:val="en-US"/>
        </w:rPr>
        <w:fldChar w:fldCharType="begin"/>
      </w:r>
      <w:r>
        <w:rPr>
          <w:lang w:val="en-US"/>
        </w:rPr>
        <w:instrText>HYPERLINK "https://www.dect.org/news/legrand-and-schneider-electric-demonstrate-worlds-first-nr-interoperability-demo-for-smart-buildings/"</w:instrText>
      </w:r>
      <w:r>
        <w:rPr>
          <w:lang w:val="en-US"/>
        </w:rPr>
      </w:r>
      <w:r>
        <w:rPr>
          <w:lang w:val="en-US"/>
        </w:rPr>
        <w:fldChar w:fldCharType="separate"/>
      </w:r>
      <w:r w:rsidR="00E90586" w:rsidRPr="00FF3262">
        <w:rPr>
          <w:rStyle w:val="Hyperlink"/>
          <w:lang w:val="en-US"/>
        </w:rPr>
        <w:t>DECT NR+ interoperability</w:t>
      </w:r>
    </w:p>
    <w:p w14:paraId="1008A849" w14:textId="5844F3B4" w:rsidR="00B91775" w:rsidRPr="00FF3262" w:rsidRDefault="00FF3262" w:rsidP="00B91775">
      <w:pPr>
        <w:rPr>
          <w:lang w:val="en-US"/>
        </w:rPr>
      </w:pPr>
      <w:r>
        <w:rPr>
          <w:lang w:val="en-US"/>
        </w:rPr>
        <w:fldChar w:fldCharType="end"/>
      </w:r>
    </w:p>
    <w:p w14:paraId="372CB5F6" w14:textId="77777777" w:rsidR="00B91775" w:rsidRPr="008C3987" w:rsidRDefault="00B91775" w:rsidP="00B91775">
      <w:pPr>
        <w:pStyle w:val="About"/>
        <w:rPr>
          <w:b/>
          <w:bCs/>
          <w:lang w:val="de-DE"/>
        </w:rPr>
      </w:pPr>
      <w:r w:rsidRPr="008C3987">
        <w:rPr>
          <w:b/>
          <w:bCs/>
          <w:lang w:val="de-DE"/>
        </w:rPr>
        <w:t xml:space="preserve">Über die Marke Sennheiser </w:t>
      </w:r>
    </w:p>
    <w:p w14:paraId="494D761C" w14:textId="1EEAE87D" w:rsidR="00B91775" w:rsidRPr="008C3987" w:rsidRDefault="00B91775" w:rsidP="00B91775">
      <w:pPr>
        <w:pStyle w:val="About"/>
        <w:rPr>
          <w:lang w:val="de-DE"/>
        </w:rPr>
      </w:pPr>
      <w:r w:rsidRPr="008C3987">
        <w:rPr>
          <w:lang w:val="de-DE"/>
        </w:rPr>
        <w:t xml:space="preserve">Wir leben und atmen Audio. Wir werden von der Leidenschaft angetrieben, Audio-Lösungen zu entwickeln, die einen Unterschied machen. Die Zukunft des Audios zu gestalten und unseren Kunden außergewöhnliche Klangerlebnisse zu bieten – dafür steht die Marke Sennheiser seit </w:t>
      </w:r>
      <w:r w:rsidR="001B7B06">
        <w:rPr>
          <w:lang w:val="de-DE"/>
        </w:rPr>
        <w:t xml:space="preserve">mehr als </w:t>
      </w:r>
      <w:r w:rsidRPr="008C3987">
        <w:rPr>
          <w:lang w:val="de-DE"/>
        </w:rPr>
        <w:t xml:space="preserve">80 Jahren. Während professionelle Audiolösungen wie Mikrofone, Konferenzsysteme, Streaming-Technologien und Monitorsysteme zum Geschäftsfeld der Sennheiser electronic SE &amp; Co. KG gehören, wird das Geschäft mit Consumer-Geräten wie Kopfhörern, Soundbars und sprachoptimierten Hearables von der Sonova Holding AG unter der Lizenz von Sennheiser betrieben. </w:t>
      </w:r>
    </w:p>
    <w:p w14:paraId="3BB8DE8C" w14:textId="77777777" w:rsidR="00B91775" w:rsidRPr="008C3987" w:rsidRDefault="00B91775" w:rsidP="00B91775">
      <w:pPr>
        <w:pStyle w:val="About"/>
        <w:rPr>
          <w:color w:val="0095D5" w:themeColor="accent1"/>
          <w:lang w:val="de-DE"/>
        </w:rPr>
      </w:pPr>
      <w:hyperlink r:id="rId28" w:history="1">
        <w:r w:rsidRPr="008C3987">
          <w:rPr>
            <w:rStyle w:val="Hyperlink"/>
            <w:color w:val="0095D5" w:themeColor="accent1"/>
            <w:u w:val="none"/>
            <w:lang w:val="de-DE"/>
          </w:rPr>
          <w:t>www.sennheiser.com</w:t>
        </w:r>
      </w:hyperlink>
      <w:r w:rsidRPr="008C3987">
        <w:rPr>
          <w:color w:val="0095D5" w:themeColor="accent1"/>
          <w:lang w:val="de-DE"/>
        </w:rPr>
        <w:t xml:space="preserve"> </w:t>
      </w:r>
    </w:p>
    <w:p w14:paraId="3E3E7A8D" w14:textId="77777777" w:rsidR="00B91775" w:rsidRPr="008C3987" w:rsidRDefault="00B91775" w:rsidP="00B91775">
      <w:pPr>
        <w:pStyle w:val="About"/>
        <w:rPr>
          <w:color w:val="0095D5" w:themeColor="accent1"/>
          <w:lang w:val="de-DE"/>
        </w:rPr>
      </w:pPr>
      <w:hyperlink r:id="rId29" w:history="1">
        <w:r w:rsidRPr="008C3987">
          <w:rPr>
            <w:rStyle w:val="Hyperlink"/>
            <w:color w:val="0095D5" w:themeColor="accent1"/>
            <w:u w:val="none"/>
            <w:lang w:val="de-DE"/>
          </w:rPr>
          <w:t>www.sennheiser-hearing.com</w:t>
        </w:r>
      </w:hyperlink>
    </w:p>
    <w:p w14:paraId="7DF036F4" w14:textId="77777777" w:rsidR="00B91775" w:rsidRPr="008C3987" w:rsidRDefault="00B91775" w:rsidP="00B91775">
      <w:pPr>
        <w:rPr>
          <w:lang w:val="de-DE"/>
        </w:rPr>
      </w:pPr>
    </w:p>
    <w:p w14:paraId="037936A4" w14:textId="4102AE70" w:rsidR="00B91775" w:rsidRPr="008C3987" w:rsidRDefault="00B91775" w:rsidP="00B91775">
      <w:pPr>
        <w:pStyle w:val="Contact"/>
        <w:rPr>
          <w:b/>
          <w:bCs/>
          <w:lang w:val="de-DE"/>
        </w:rPr>
      </w:pPr>
      <w:r w:rsidRPr="008C3987">
        <w:rPr>
          <w:b/>
          <w:bCs/>
          <w:lang w:val="de-DE"/>
        </w:rPr>
        <w:t xml:space="preserve">Pressekontakt </w:t>
      </w:r>
      <w:r w:rsidR="001B7B06">
        <w:rPr>
          <w:b/>
          <w:bCs/>
          <w:lang w:val="de-DE"/>
        </w:rPr>
        <w:t>DACH</w:t>
      </w:r>
    </w:p>
    <w:p w14:paraId="5C31D8C4" w14:textId="77777777" w:rsidR="00B91775" w:rsidRPr="008C3987" w:rsidRDefault="00B91775" w:rsidP="00B91775">
      <w:pPr>
        <w:pStyle w:val="Contact"/>
        <w:rPr>
          <w:color w:val="0095D5" w:themeColor="accent1"/>
          <w:lang w:val="de-DE"/>
        </w:rPr>
      </w:pPr>
      <w:r w:rsidRPr="008C3987">
        <w:rPr>
          <w:color w:val="0095D5" w:themeColor="accent1"/>
          <w:lang w:val="de-DE"/>
        </w:rPr>
        <w:t>Stephanie Schmidt</w:t>
      </w:r>
    </w:p>
    <w:p w14:paraId="7F55B0F7" w14:textId="77777777" w:rsidR="00B91775" w:rsidRPr="008C3987" w:rsidRDefault="00B91775" w:rsidP="00B91775">
      <w:pPr>
        <w:pStyle w:val="Contact"/>
        <w:rPr>
          <w:lang w:val="de-DE"/>
        </w:rPr>
      </w:pPr>
      <w:r w:rsidRPr="008C3987">
        <w:rPr>
          <w:lang w:val="de-DE"/>
        </w:rPr>
        <w:t>stephanie.schmidt@sennheiser.com</w:t>
      </w:r>
    </w:p>
    <w:p w14:paraId="1572E4CD" w14:textId="77777777" w:rsidR="00B91775" w:rsidRPr="008C3987" w:rsidRDefault="00B91775" w:rsidP="00B91775">
      <w:pPr>
        <w:pStyle w:val="Contact"/>
        <w:rPr>
          <w:lang w:val="de-DE"/>
        </w:rPr>
      </w:pPr>
      <w:r w:rsidRPr="008C3987">
        <w:rPr>
          <w:lang w:val="de-DE"/>
        </w:rPr>
        <w:t>+49 5130 600-1275</w:t>
      </w:r>
    </w:p>
    <w:p w14:paraId="1650127E" w14:textId="77777777" w:rsidR="00EC68EC" w:rsidRPr="008C3987" w:rsidRDefault="00EC68EC" w:rsidP="00A40636">
      <w:pPr>
        <w:rPr>
          <w:lang w:val="de-DE"/>
        </w:rPr>
      </w:pPr>
    </w:p>
    <w:sectPr w:rsidR="00EC68EC" w:rsidRPr="008C3987" w:rsidSect="006B19A4">
      <w:headerReference w:type="default" r:id="rId30"/>
      <w:headerReference w:type="first" r:id="rId31"/>
      <w:footerReference w:type="first" r:id="rId32"/>
      <w:pgSz w:w="11906" w:h="16838" w:code="9"/>
      <w:pgMar w:top="2268" w:right="2552" w:bottom="1134"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C796C" w14:textId="77777777" w:rsidR="00172335" w:rsidRPr="003036C9" w:rsidRDefault="00172335" w:rsidP="00CA1EB9">
      <w:pPr>
        <w:spacing w:line="240" w:lineRule="auto"/>
      </w:pPr>
      <w:r w:rsidRPr="003036C9">
        <w:separator/>
      </w:r>
    </w:p>
  </w:endnote>
  <w:endnote w:type="continuationSeparator" w:id="0">
    <w:p w14:paraId="1A48EB4A" w14:textId="77777777" w:rsidR="00172335" w:rsidRPr="003036C9" w:rsidRDefault="00172335" w:rsidP="00CA1EB9">
      <w:pPr>
        <w:spacing w:line="240" w:lineRule="auto"/>
      </w:pPr>
      <w:r w:rsidRPr="003036C9">
        <w:continuationSeparator/>
      </w:r>
    </w:p>
  </w:endnote>
  <w:endnote w:type="continuationNotice" w:id="1">
    <w:p w14:paraId="4CD5CDEA" w14:textId="77777777" w:rsidR="00172335" w:rsidRPr="003036C9" w:rsidRDefault="001723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altName w:val="Cambria"/>
    <w:charset w:val="00"/>
    <w:family w:val="swiss"/>
    <w:pitch w:val="variable"/>
    <w:sig w:usb0="A00000AF" w:usb1="500020DB" w:usb2="00000000" w:usb3="00000000" w:csb0="00000093" w:csb1="00000000"/>
    <w:embedRegular r:id="rId1" w:fontKey="{BB03EDE5-395E-43D8-AAC0-82C9C2068FBE}"/>
    <w:embedBold r:id="rId2" w:fontKey="{424CBC3F-B244-4BE5-BA3C-B41A8D289B52}"/>
    <w:embedItalic r:id="rId3" w:fontKey="{1DBA826E-6AAA-400B-9053-7AD3C0DFBB06}"/>
    <w:embedBoldItalic r:id="rId4" w:fontKey="{3D6CF617-3950-47A4-AC3B-1D35DEB733BA}"/>
  </w:font>
  <w:font w:name="Segoe UI">
    <w:panose1 w:val="020B0502040204020203"/>
    <w:charset w:val="00"/>
    <w:family w:val="swiss"/>
    <w:pitch w:val="variable"/>
    <w:sig w:usb0="E4002EFF" w:usb1="C000E47F" w:usb2="00000009" w:usb3="00000000" w:csb0="000001FF" w:csb1="00000000"/>
    <w:embedRegular r:id="rId5" w:fontKey="{D33A0B94-64FA-4BC4-8845-51A345AF0D76}"/>
  </w:font>
  <w:font w:name="Calibri">
    <w:panose1 w:val="020F0502020204030204"/>
    <w:charset w:val="00"/>
    <w:family w:val="swiss"/>
    <w:pitch w:val="variable"/>
    <w:sig w:usb0="E4002EFF" w:usb1="C200247B" w:usb2="00000009" w:usb3="00000000" w:csb0="000001FF" w:csb1="00000000"/>
    <w:embedRegular r:id="rId6" w:fontKey="{FFA57819-F198-42E7-9073-06B97A123561}"/>
  </w:font>
  <w:font w:name="Avenir Heavy">
    <w:altName w:val="Calibri"/>
    <w:charset w:val="4D"/>
    <w:family w:val="swiss"/>
    <w:pitch w:val="variable"/>
    <w:sig w:usb0="800000AF" w:usb1="5000204A" w:usb2="00000000" w:usb3="00000000" w:csb0="0000009B" w:csb1="00000000"/>
  </w:font>
  <w:font w:name="Times New Roman (Corps CS)">
    <w:altName w:val="Times New Roman"/>
    <w:charset w:val="00"/>
    <w:family w:val="roman"/>
    <w:pitch w:val="default"/>
  </w:font>
  <w:font w:name="WHMVO F+ Sennheiser Neue">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embedRegular r:id="rId7" w:fontKey="{D42984DF-DDDB-4498-A4D2-156567B56A49}"/>
    <w:embedItalic r:id="rId8" w:fontKey="{FA26EEB6-CC57-4960-877C-0D84274625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7DFD" w14:textId="07F54A85" w:rsidR="00FB7A5A" w:rsidRPr="003036C9" w:rsidRDefault="00FB7A5A" w:rsidP="009031C7">
    <w:pPr>
      <w:pStyle w:val="Fuzeile"/>
      <w:tabs>
        <w:tab w:val="left" w:pos="3068"/>
      </w:tabs>
    </w:pPr>
    <w:r w:rsidRPr="003036C9">
      <w:rPr>
        <w:noProof/>
        <w:lang w:eastAsia="en-GB"/>
      </w:rPr>
      <w:drawing>
        <wp:anchor distT="0" distB="0" distL="114300" distR="114300" simplePos="0" relativeHeight="251658242" behindDoc="0" locked="1" layoutInCell="1" allowOverlap="1" wp14:anchorId="7C3325E9" wp14:editId="51425EB2">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F83B3" w14:textId="77777777" w:rsidR="00172335" w:rsidRPr="003036C9" w:rsidRDefault="00172335" w:rsidP="00CA1EB9">
      <w:pPr>
        <w:spacing w:line="240" w:lineRule="auto"/>
      </w:pPr>
      <w:r w:rsidRPr="003036C9">
        <w:separator/>
      </w:r>
    </w:p>
  </w:footnote>
  <w:footnote w:type="continuationSeparator" w:id="0">
    <w:p w14:paraId="1F53EACB" w14:textId="77777777" w:rsidR="00172335" w:rsidRPr="003036C9" w:rsidRDefault="00172335" w:rsidP="00CA1EB9">
      <w:pPr>
        <w:spacing w:line="240" w:lineRule="auto"/>
      </w:pPr>
      <w:r w:rsidRPr="003036C9">
        <w:continuationSeparator/>
      </w:r>
    </w:p>
  </w:footnote>
  <w:footnote w:type="continuationNotice" w:id="1">
    <w:p w14:paraId="04C1A514" w14:textId="77777777" w:rsidR="00172335" w:rsidRPr="003036C9" w:rsidRDefault="001723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AD44" w14:textId="47876B6D"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0" behindDoc="0" locked="1" layoutInCell="1" allowOverlap="1" wp14:anchorId="58558A63" wp14:editId="64AAE9EE">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550C78">
      <w:rPr>
        <w:noProof/>
        <w:color w:val="0095D5" w:themeColor="accent1"/>
        <w:lang w:eastAsia="en-GB"/>
      </w:rPr>
      <w:t>EMITTEILUNG</w:t>
    </w:r>
  </w:p>
  <w:p w14:paraId="1388D396"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8</w:t>
    </w:r>
    <w:r w:rsidRPr="003036C9">
      <w:fldChar w:fldCharType="end"/>
    </w:r>
    <w:r w:rsidR="00FB7A5A" w:rsidRPr="003036C9">
      <w:t>/</w:t>
    </w:r>
    <w:fldSimple w:instr="NUMPAGES  \* Arabic  \* MERGEFORMAT">
      <w:r w:rsidR="005D54A7" w:rsidRPr="003036C9">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B94C" w14:textId="0D5526FB"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1" behindDoc="0" locked="1" layoutInCell="1" allowOverlap="1" wp14:anchorId="0BDD33DE" wp14:editId="401B8E69">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550C78">
      <w:rPr>
        <w:noProof/>
        <w:color w:val="0095D5" w:themeColor="accent1"/>
        <w:lang w:eastAsia="en-GB"/>
      </w:rPr>
      <w:t>EMITTEILUNG</w:t>
    </w:r>
  </w:p>
  <w:p w14:paraId="7AB08A20"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1</w:t>
    </w:r>
    <w:r w:rsidRPr="003036C9">
      <w:fldChar w:fldCharType="end"/>
    </w:r>
    <w:r w:rsidR="00FB7A5A" w:rsidRPr="003036C9">
      <w:t>/</w:t>
    </w:r>
    <w:fldSimple w:instr="NUMPAGES  \* Arabic  \* MERGEFORMAT">
      <w:r w:rsidR="005D54A7" w:rsidRPr="003036C9">
        <w:t>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EAF6B"/>
    <w:multiLevelType w:val="hybridMultilevel"/>
    <w:tmpl w:val="53D0CAF4"/>
    <w:lvl w:ilvl="0" w:tplc="AA2CCA14">
      <w:start w:val="1"/>
      <w:numFmt w:val="bullet"/>
      <w:lvlText w:val=""/>
      <w:lvlJc w:val="left"/>
      <w:pPr>
        <w:ind w:left="720" w:hanging="360"/>
      </w:pPr>
      <w:rPr>
        <w:rFonts w:ascii="Symbol" w:hAnsi="Symbol" w:hint="default"/>
      </w:rPr>
    </w:lvl>
    <w:lvl w:ilvl="1" w:tplc="E39A4434">
      <w:start w:val="1"/>
      <w:numFmt w:val="bullet"/>
      <w:lvlText w:val="o"/>
      <w:lvlJc w:val="left"/>
      <w:pPr>
        <w:ind w:left="1440" w:hanging="360"/>
      </w:pPr>
      <w:rPr>
        <w:rFonts w:ascii="Courier New" w:hAnsi="Courier New" w:hint="default"/>
      </w:rPr>
    </w:lvl>
    <w:lvl w:ilvl="2" w:tplc="D3AE665A">
      <w:start w:val="1"/>
      <w:numFmt w:val="bullet"/>
      <w:lvlText w:val=""/>
      <w:lvlJc w:val="left"/>
      <w:pPr>
        <w:ind w:left="2160" w:hanging="360"/>
      </w:pPr>
      <w:rPr>
        <w:rFonts w:ascii="Wingdings" w:hAnsi="Wingdings" w:hint="default"/>
      </w:rPr>
    </w:lvl>
    <w:lvl w:ilvl="3" w:tplc="FA2ABD88">
      <w:start w:val="1"/>
      <w:numFmt w:val="bullet"/>
      <w:lvlText w:val=""/>
      <w:lvlJc w:val="left"/>
      <w:pPr>
        <w:ind w:left="2880" w:hanging="360"/>
      </w:pPr>
      <w:rPr>
        <w:rFonts w:ascii="Symbol" w:hAnsi="Symbol" w:hint="default"/>
      </w:rPr>
    </w:lvl>
    <w:lvl w:ilvl="4" w:tplc="B2DEA27A">
      <w:start w:val="1"/>
      <w:numFmt w:val="bullet"/>
      <w:lvlText w:val="o"/>
      <w:lvlJc w:val="left"/>
      <w:pPr>
        <w:ind w:left="3600" w:hanging="360"/>
      </w:pPr>
      <w:rPr>
        <w:rFonts w:ascii="Courier New" w:hAnsi="Courier New" w:hint="default"/>
      </w:rPr>
    </w:lvl>
    <w:lvl w:ilvl="5" w:tplc="8B72FC2C">
      <w:start w:val="1"/>
      <w:numFmt w:val="bullet"/>
      <w:lvlText w:val=""/>
      <w:lvlJc w:val="left"/>
      <w:pPr>
        <w:ind w:left="4320" w:hanging="360"/>
      </w:pPr>
      <w:rPr>
        <w:rFonts w:ascii="Wingdings" w:hAnsi="Wingdings" w:hint="default"/>
      </w:rPr>
    </w:lvl>
    <w:lvl w:ilvl="6" w:tplc="E1E49180">
      <w:start w:val="1"/>
      <w:numFmt w:val="bullet"/>
      <w:lvlText w:val=""/>
      <w:lvlJc w:val="left"/>
      <w:pPr>
        <w:ind w:left="5040" w:hanging="360"/>
      </w:pPr>
      <w:rPr>
        <w:rFonts w:ascii="Symbol" w:hAnsi="Symbol" w:hint="default"/>
      </w:rPr>
    </w:lvl>
    <w:lvl w:ilvl="7" w:tplc="877C3AD8">
      <w:start w:val="1"/>
      <w:numFmt w:val="bullet"/>
      <w:lvlText w:val="o"/>
      <w:lvlJc w:val="left"/>
      <w:pPr>
        <w:ind w:left="5760" w:hanging="360"/>
      </w:pPr>
      <w:rPr>
        <w:rFonts w:ascii="Courier New" w:hAnsi="Courier New" w:hint="default"/>
      </w:rPr>
    </w:lvl>
    <w:lvl w:ilvl="8" w:tplc="BDEA3202">
      <w:start w:val="1"/>
      <w:numFmt w:val="bullet"/>
      <w:lvlText w:val=""/>
      <w:lvlJc w:val="left"/>
      <w:pPr>
        <w:ind w:left="6480" w:hanging="360"/>
      </w:pPr>
      <w:rPr>
        <w:rFonts w:ascii="Wingdings" w:hAnsi="Wingdings" w:hint="default"/>
      </w:rPr>
    </w:lvl>
  </w:abstractNum>
  <w:num w:numId="1" w16cid:durableId="38209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F8CB90B-93A6-4046-B30B-0064B102B121}"/>
    <w:docVar w:name="dgnword-eventsink" w:val="259898600"/>
  </w:docVars>
  <w:rsids>
    <w:rsidRoot w:val="00CA1EB9"/>
    <w:rsid w:val="000003EA"/>
    <w:rsid w:val="00000711"/>
    <w:rsid w:val="00001055"/>
    <w:rsid w:val="00001645"/>
    <w:rsid w:val="00002E64"/>
    <w:rsid w:val="00007B9F"/>
    <w:rsid w:val="00007C4C"/>
    <w:rsid w:val="00007D36"/>
    <w:rsid w:val="00011EB9"/>
    <w:rsid w:val="0001245B"/>
    <w:rsid w:val="000134D7"/>
    <w:rsid w:val="000135A3"/>
    <w:rsid w:val="0001367D"/>
    <w:rsid w:val="00013C28"/>
    <w:rsid w:val="00014BCA"/>
    <w:rsid w:val="0001506C"/>
    <w:rsid w:val="000151FB"/>
    <w:rsid w:val="0001540B"/>
    <w:rsid w:val="000160AF"/>
    <w:rsid w:val="0001632B"/>
    <w:rsid w:val="0001676E"/>
    <w:rsid w:val="00020FAA"/>
    <w:rsid w:val="00021722"/>
    <w:rsid w:val="00024D82"/>
    <w:rsid w:val="00025758"/>
    <w:rsid w:val="0002621E"/>
    <w:rsid w:val="0002682A"/>
    <w:rsid w:val="00030F41"/>
    <w:rsid w:val="00032E62"/>
    <w:rsid w:val="00034027"/>
    <w:rsid w:val="00034424"/>
    <w:rsid w:val="00035A74"/>
    <w:rsid w:val="00036E15"/>
    <w:rsid w:val="00037CAA"/>
    <w:rsid w:val="00040AE6"/>
    <w:rsid w:val="00040BB4"/>
    <w:rsid w:val="0004394A"/>
    <w:rsid w:val="00043A5D"/>
    <w:rsid w:val="00043E36"/>
    <w:rsid w:val="0004466A"/>
    <w:rsid w:val="000451AC"/>
    <w:rsid w:val="00046898"/>
    <w:rsid w:val="00047189"/>
    <w:rsid w:val="00047619"/>
    <w:rsid w:val="00047D6A"/>
    <w:rsid w:val="000515F9"/>
    <w:rsid w:val="00051D3B"/>
    <w:rsid w:val="00052598"/>
    <w:rsid w:val="000534CD"/>
    <w:rsid w:val="00053693"/>
    <w:rsid w:val="00056103"/>
    <w:rsid w:val="000569C8"/>
    <w:rsid w:val="00056EA6"/>
    <w:rsid w:val="000600FB"/>
    <w:rsid w:val="00060BEE"/>
    <w:rsid w:val="0006145D"/>
    <w:rsid w:val="0006221A"/>
    <w:rsid w:val="00062A68"/>
    <w:rsid w:val="00064424"/>
    <w:rsid w:val="000648A6"/>
    <w:rsid w:val="000650C7"/>
    <w:rsid w:val="000675E3"/>
    <w:rsid w:val="00067931"/>
    <w:rsid w:val="000711D8"/>
    <w:rsid w:val="00071D44"/>
    <w:rsid w:val="00072573"/>
    <w:rsid w:val="00073A54"/>
    <w:rsid w:val="000743E6"/>
    <w:rsid w:val="00075236"/>
    <w:rsid w:val="000767EF"/>
    <w:rsid w:val="00080376"/>
    <w:rsid w:val="000812AA"/>
    <w:rsid w:val="000822A9"/>
    <w:rsid w:val="00082526"/>
    <w:rsid w:val="000828FE"/>
    <w:rsid w:val="000845EB"/>
    <w:rsid w:val="000850F9"/>
    <w:rsid w:val="00086BC7"/>
    <w:rsid w:val="00086E52"/>
    <w:rsid w:val="00090449"/>
    <w:rsid w:val="00090721"/>
    <w:rsid w:val="000907E4"/>
    <w:rsid w:val="00093230"/>
    <w:rsid w:val="00093800"/>
    <w:rsid w:val="0009384F"/>
    <w:rsid w:val="000967A1"/>
    <w:rsid w:val="000A054A"/>
    <w:rsid w:val="000A0C6C"/>
    <w:rsid w:val="000A0EFC"/>
    <w:rsid w:val="000A1CFB"/>
    <w:rsid w:val="000A207B"/>
    <w:rsid w:val="000A3ECE"/>
    <w:rsid w:val="000A3F04"/>
    <w:rsid w:val="000A48F1"/>
    <w:rsid w:val="000A7D20"/>
    <w:rsid w:val="000B16C2"/>
    <w:rsid w:val="000B2D27"/>
    <w:rsid w:val="000B3E00"/>
    <w:rsid w:val="000B630F"/>
    <w:rsid w:val="000C032C"/>
    <w:rsid w:val="000C07FC"/>
    <w:rsid w:val="000C1247"/>
    <w:rsid w:val="000C1C9D"/>
    <w:rsid w:val="000C277A"/>
    <w:rsid w:val="000C3955"/>
    <w:rsid w:val="000C39D3"/>
    <w:rsid w:val="000C3C6E"/>
    <w:rsid w:val="000C5823"/>
    <w:rsid w:val="000C6D12"/>
    <w:rsid w:val="000C7618"/>
    <w:rsid w:val="000D048F"/>
    <w:rsid w:val="000D07C3"/>
    <w:rsid w:val="000D18E1"/>
    <w:rsid w:val="000D4C63"/>
    <w:rsid w:val="000D6B69"/>
    <w:rsid w:val="000E19DA"/>
    <w:rsid w:val="000E23AA"/>
    <w:rsid w:val="000E558A"/>
    <w:rsid w:val="000E735B"/>
    <w:rsid w:val="000E7A92"/>
    <w:rsid w:val="000F1105"/>
    <w:rsid w:val="000F13C3"/>
    <w:rsid w:val="000F1B7D"/>
    <w:rsid w:val="000F1CC9"/>
    <w:rsid w:val="000F5300"/>
    <w:rsid w:val="000F6A24"/>
    <w:rsid w:val="000F6E37"/>
    <w:rsid w:val="000F712D"/>
    <w:rsid w:val="000F7E49"/>
    <w:rsid w:val="00100992"/>
    <w:rsid w:val="00100CEE"/>
    <w:rsid w:val="001023F9"/>
    <w:rsid w:val="00102E2C"/>
    <w:rsid w:val="001030EE"/>
    <w:rsid w:val="00103C2F"/>
    <w:rsid w:val="00104647"/>
    <w:rsid w:val="00105F8A"/>
    <w:rsid w:val="0010692D"/>
    <w:rsid w:val="00106D31"/>
    <w:rsid w:val="00106E99"/>
    <w:rsid w:val="001103C9"/>
    <w:rsid w:val="00110939"/>
    <w:rsid w:val="00111950"/>
    <w:rsid w:val="001131D0"/>
    <w:rsid w:val="00113A80"/>
    <w:rsid w:val="00115425"/>
    <w:rsid w:val="00115666"/>
    <w:rsid w:val="00115EC7"/>
    <w:rsid w:val="00117457"/>
    <w:rsid w:val="00117B4D"/>
    <w:rsid w:val="0012050F"/>
    <w:rsid w:val="00121501"/>
    <w:rsid w:val="0012211A"/>
    <w:rsid w:val="00122587"/>
    <w:rsid w:val="0012287C"/>
    <w:rsid w:val="001230A6"/>
    <w:rsid w:val="001235B7"/>
    <w:rsid w:val="00124508"/>
    <w:rsid w:val="001245D0"/>
    <w:rsid w:val="001267C3"/>
    <w:rsid w:val="001271F7"/>
    <w:rsid w:val="001274C0"/>
    <w:rsid w:val="001278EC"/>
    <w:rsid w:val="00130065"/>
    <w:rsid w:val="0013050D"/>
    <w:rsid w:val="001329CA"/>
    <w:rsid w:val="001332D7"/>
    <w:rsid w:val="00133565"/>
    <w:rsid w:val="00133894"/>
    <w:rsid w:val="00133BFC"/>
    <w:rsid w:val="001345C1"/>
    <w:rsid w:val="00134EB1"/>
    <w:rsid w:val="00135CE4"/>
    <w:rsid w:val="0013610C"/>
    <w:rsid w:val="00136D04"/>
    <w:rsid w:val="0014006E"/>
    <w:rsid w:val="0014010A"/>
    <w:rsid w:val="00140778"/>
    <w:rsid w:val="001422A2"/>
    <w:rsid w:val="00142CBF"/>
    <w:rsid w:val="001432BA"/>
    <w:rsid w:val="0014349E"/>
    <w:rsid w:val="001469D9"/>
    <w:rsid w:val="00146C58"/>
    <w:rsid w:val="00151EED"/>
    <w:rsid w:val="001528F9"/>
    <w:rsid w:val="00152916"/>
    <w:rsid w:val="00152FA9"/>
    <w:rsid w:val="0015300C"/>
    <w:rsid w:val="001549A4"/>
    <w:rsid w:val="0015729B"/>
    <w:rsid w:val="00157636"/>
    <w:rsid w:val="00160DD1"/>
    <w:rsid w:val="00161970"/>
    <w:rsid w:val="00161E89"/>
    <w:rsid w:val="001624CA"/>
    <w:rsid w:val="00162832"/>
    <w:rsid w:val="001630D7"/>
    <w:rsid w:val="00163E4D"/>
    <w:rsid w:val="00164FD3"/>
    <w:rsid w:val="001652DB"/>
    <w:rsid w:val="00165421"/>
    <w:rsid w:val="0016666F"/>
    <w:rsid w:val="0016778C"/>
    <w:rsid w:val="00167CCD"/>
    <w:rsid w:val="00170D67"/>
    <w:rsid w:val="00172077"/>
    <w:rsid w:val="00172335"/>
    <w:rsid w:val="001736A2"/>
    <w:rsid w:val="001747E2"/>
    <w:rsid w:val="00175130"/>
    <w:rsid w:val="001753B2"/>
    <w:rsid w:val="001754B9"/>
    <w:rsid w:val="00175F9F"/>
    <w:rsid w:val="00176BAD"/>
    <w:rsid w:val="0017710D"/>
    <w:rsid w:val="001772AE"/>
    <w:rsid w:val="00177338"/>
    <w:rsid w:val="001779A2"/>
    <w:rsid w:val="001801DB"/>
    <w:rsid w:val="001808F4"/>
    <w:rsid w:val="00181873"/>
    <w:rsid w:val="00182386"/>
    <w:rsid w:val="00182BE1"/>
    <w:rsid w:val="00183528"/>
    <w:rsid w:val="00183540"/>
    <w:rsid w:val="001848D4"/>
    <w:rsid w:val="00186350"/>
    <w:rsid w:val="0019095E"/>
    <w:rsid w:val="001927AC"/>
    <w:rsid w:val="00192CBA"/>
    <w:rsid w:val="00193330"/>
    <w:rsid w:val="0019368B"/>
    <w:rsid w:val="00196190"/>
    <w:rsid w:val="00196886"/>
    <w:rsid w:val="00196C3D"/>
    <w:rsid w:val="00196DDB"/>
    <w:rsid w:val="00197815"/>
    <w:rsid w:val="001A1DA6"/>
    <w:rsid w:val="001A2550"/>
    <w:rsid w:val="001A2E35"/>
    <w:rsid w:val="001A3B16"/>
    <w:rsid w:val="001A450E"/>
    <w:rsid w:val="001A4765"/>
    <w:rsid w:val="001A5A7D"/>
    <w:rsid w:val="001A676D"/>
    <w:rsid w:val="001A6D46"/>
    <w:rsid w:val="001A6D8B"/>
    <w:rsid w:val="001A6DF3"/>
    <w:rsid w:val="001B0B49"/>
    <w:rsid w:val="001B18B5"/>
    <w:rsid w:val="001B2400"/>
    <w:rsid w:val="001B46A8"/>
    <w:rsid w:val="001B49D9"/>
    <w:rsid w:val="001B4B52"/>
    <w:rsid w:val="001B4FAB"/>
    <w:rsid w:val="001B693B"/>
    <w:rsid w:val="001B6A18"/>
    <w:rsid w:val="001B6E9F"/>
    <w:rsid w:val="001B7B06"/>
    <w:rsid w:val="001B7D96"/>
    <w:rsid w:val="001C00CF"/>
    <w:rsid w:val="001C0AC8"/>
    <w:rsid w:val="001C4EBD"/>
    <w:rsid w:val="001C5914"/>
    <w:rsid w:val="001C6170"/>
    <w:rsid w:val="001C63D8"/>
    <w:rsid w:val="001C792C"/>
    <w:rsid w:val="001D0A4B"/>
    <w:rsid w:val="001D4136"/>
    <w:rsid w:val="001D4E25"/>
    <w:rsid w:val="001D50FA"/>
    <w:rsid w:val="001D5272"/>
    <w:rsid w:val="001D6E24"/>
    <w:rsid w:val="001E0C8F"/>
    <w:rsid w:val="001E188A"/>
    <w:rsid w:val="001E1E2F"/>
    <w:rsid w:val="001E2C73"/>
    <w:rsid w:val="001E5C9E"/>
    <w:rsid w:val="001E5F7D"/>
    <w:rsid w:val="001E7A5E"/>
    <w:rsid w:val="001E7CA0"/>
    <w:rsid w:val="001F2EA0"/>
    <w:rsid w:val="001F3001"/>
    <w:rsid w:val="001F369F"/>
    <w:rsid w:val="001F50FE"/>
    <w:rsid w:val="001F6655"/>
    <w:rsid w:val="001F6DBF"/>
    <w:rsid w:val="001F79B1"/>
    <w:rsid w:val="0020028B"/>
    <w:rsid w:val="002008AB"/>
    <w:rsid w:val="00200FA2"/>
    <w:rsid w:val="002028FA"/>
    <w:rsid w:val="00202EA7"/>
    <w:rsid w:val="00203C10"/>
    <w:rsid w:val="00203C58"/>
    <w:rsid w:val="002050B1"/>
    <w:rsid w:val="002057CE"/>
    <w:rsid w:val="00205AD4"/>
    <w:rsid w:val="00205C3A"/>
    <w:rsid w:val="00206650"/>
    <w:rsid w:val="00206A4B"/>
    <w:rsid w:val="002075EF"/>
    <w:rsid w:val="00207D64"/>
    <w:rsid w:val="00213B6E"/>
    <w:rsid w:val="00214801"/>
    <w:rsid w:val="00214DFB"/>
    <w:rsid w:val="002179CE"/>
    <w:rsid w:val="002206C4"/>
    <w:rsid w:val="00220D8B"/>
    <w:rsid w:val="00225A83"/>
    <w:rsid w:val="00226284"/>
    <w:rsid w:val="00226784"/>
    <w:rsid w:val="00226903"/>
    <w:rsid w:val="0022759E"/>
    <w:rsid w:val="0023030F"/>
    <w:rsid w:val="0023078D"/>
    <w:rsid w:val="00230ADF"/>
    <w:rsid w:val="00233030"/>
    <w:rsid w:val="002332D2"/>
    <w:rsid w:val="002332F1"/>
    <w:rsid w:val="00233438"/>
    <w:rsid w:val="00234035"/>
    <w:rsid w:val="002346D2"/>
    <w:rsid w:val="00234C0F"/>
    <w:rsid w:val="00235506"/>
    <w:rsid w:val="002356E0"/>
    <w:rsid w:val="00235C08"/>
    <w:rsid w:val="002377E2"/>
    <w:rsid w:val="00240019"/>
    <w:rsid w:val="002409B4"/>
    <w:rsid w:val="00241AE8"/>
    <w:rsid w:val="00245322"/>
    <w:rsid w:val="002460F9"/>
    <w:rsid w:val="002461ED"/>
    <w:rsid w:val="002465AA"/>
    <w:rsid w:val="00246A95"/>
    <w:rsid w:val="00246F57"/>
    <w:rsid w:val="00247165"/>
    <w:rsid w:val="002502A3"/>
    <w:rsid w:val="00250833"/>
    <w:rsid w:val="00250A63"/>
    <w:rsid w:val="002510FD"/>
    <w:rsid w:val="002539C1"/>
    <w:rsid w:val="00257164"/>
    <w:rsid w:val="00257E72"/>
    <w:rsid w:val="002609C0"/>
    <w:rsid w:val="00261257"/>
    <w:rsid w:val="00262172"/>
    <w:rsid w:val="002623E2"/>
    <w:rsid w:val="00262775"/>
    <w:rsid w:val="00262E09"/>
    <w:rsid w:val="002640AF"/>
    <w:rsid w:val="002647D9"/>
    <w:rsid w:val="002652AE"/>
    <w:rsid w:val="002654DE"/>
    <w:rsid w:val="00265E9F"/>
    <w:rsid w:val="00266477"/>
    <w:rsid w:val="00266F45"/>
    <w:rsid w:val="002670A9"/>
    <w:rsid w:val="002677F6"/>
    <w:rsid w:val="00267D49"/>
    <w:rsid w:val="002767A4"/>
    <w:rsid w:val="00277033"/>
    <w:rsid w:val="00277B3A"/>
    <w:rsid w:val="00277E9F"/>
    <w:rsid w:val="00280358"/>
    <w:rsid w:val="00280603"/>
    <w:rsid w:val="00281001"/>
    <w:rsid w:val="00281FA0"/>
    <w:rsid w:val="00282A73"/>
    <w:rsid w:val="00282A8D"/>
    <w:rsid w:val="002834AA"/>
    <w:rsid w:val="00284363"/>
    <w:rsid w:val="002849F1"/>
    <w:rsid w:val="002856C8"/>
    <w:rsid w:val="00286F89"/>
    <w:rsid w:val="00287178"/>
    <w:rsid w:val="002906F9"/>
    <w:rsid w:val="002917A2"/>
    <w:rsid w:val="00292F7B"/>
    <w:rsid w:val="00294758"/>
    <w:rsid w:val="0029680B"/>
    <w:rsid w:val="002A0160"/>
    <w:rsid w:val="002A2393"/>
    <w:rsid w:val="002A24D0"/>
    <w:rsid w:val="002A2C17"/>
    <w:rsid w:val="002A54F5"/>
    <w:rsid w:val="002A5B47"/>
    <w:rsid w:val="002B0568"/>
    <w:rsid w:val="002B1204"/>
    <w:rsid w:val="002B228B"/>
    <w:rsid w:val="002B2D4A"/>
    <w:rsid w:val="002B4D35"/>
    <w:rsid w:val="002B4DE1"/>
    <w:rsid w:val="002B56E7"/>
    <w:rsid w:val="002B7498"/>
    <w:rsid w:val="002C014E"/>
    <w:rsid w:val="002C0836"/>
    <w:rsid w:val="002C10B6"/>
    <w:rsid w:val="002C4738"/>
    <w:rsid w:val="002C50FE"/>
    <w:rsid w:val="002C59EB"/>
    <w:rsid w:val="002C6827"/>
    <w:rsid w:val="002C6F4D"/>
    <w:rsid w:val="002C7064"/>
    <w:rsid w:val="002D0D3D"/>
    <w:rsid w:val="002D11A8"/>
    <w:rsid w:val="002D2784"/>
    <w:rsid w:val="002D2C7E"/>
    <w:rsid w:val="002D3CAC"/>
    <w:rsid w:val="002D4862"/>
    <w:rsid w:val="002D53DA"/>
    <w:rsid w:val="002D6BD2"/>
    <w:rsid w:val="002D6C1B"/>
    <w:rsid w:val="002D6D5B"/>
    <w:rsid w:val="002E0F21"/>
    <w:rsid w:val="002E1879"/>
    <w:rsid w:val="002E1F7C"/>
    <w:rsid w:val="002E3DA6"/>
    <w:rsid w:val="002E3E3C"/>
    <w:rsid w:val="002E41BB"/>
    <w:rsid w:val="002E5827"/>
    <w:rsid w:val="002E5C44"/>
    <w:rsid w:val="002E60F1"/>
    <w:rsid w:val="002E6AC4"/>
    <w:rsid w:val="002E74F5"/>
    <w:rsid w:val="002F0F91"/>
    <w:rsid w:val="002F11D5"/>
    <w:rsid w:val="002F35FE"/>
    <w:rsid w:val="002F3760"/>
    <w:rsid w:val="002F3A07"/>
    <w:rsid w:val="002F4536"/>
    <w:rsid w:val="002F6C5E"/>
    <w:rsid w:val="00300CFE"/>
    <w:rsid w:val="003016D6"/>
    <w:rsid w:val="00301B3C"/>
    <w:rsid w:val="0030235B"/>
    <w:rsid w:val="003036C9"/>
    <w:rsid w:val="00303FE4"/>
    <w:rsid w:val="00304EC5"/>
    <w:rsid w:val="0030532D"/>
    <w:rsid w:val="00305593"/>
    <w:rsid w:val="00305B63"/>
    <w:rsid w:val="00305D69"/>
    <w:rsid w:val="00305EE4"/>
    <w:rsid w:val="003072D4"/>
    <w:rsid w:val="00310046"/>
    <w:rsid w:val="00310330"/>
    <w:rsid w:val="0031154E"/>
    <w:rsid w:val="00311C6F"/>
    <w:rsid w:val="00312220"/>
    <w:rsid w:val="00312736"/>
    <w:rsid w:val="00312B95"/>
    <w:rsid w:val="00312C04"/>
    <w:rsid w:val="00313840"/>
    <w:rsid w:val="00314D5D"/>
    <w:rsid w:val="003162FF"/>
    <w:rsid w:val="00320EA4"/>
    <w:rsid w:val="00321AB3"/>
    <w:rsid w:val="003222F5"/>
    <w:rsid w:val="00322A19"/>
    <w:rsid w:val="00323016"/>
    <w:rsid w:val="00323587"/>
    <w:rsid w:val="00324808"/>
    <w:rsid w:val="00324859"/>
    <w:rsid w:val="0032652A"/>
    <w:rsid w:val="00326FB8"/>
    <w:rsid w:val="003275FC"/>
    <w:rsid w:val="00330111"/>
    <w:rsid w:val="00332256"/>
    <w:rsid w:val="00332B67"/>
    <w:rsid w:val="003330DE"/>
    <w:rsid w:val="0033311B"/>
    <w:rsid w:val="00334CD0"/>
    <w:rsid w:val="00337412"/>
    <w:rsid w:val="00337BC3"/>
    <w:rsid w:val="00340133"/>
    <w:rsid w:val="00341363"/>
    <w:rsid w:val="00342424"/>
    <w:rsid w:val="00342679"/>
    <w:rsid w:val="00344EF9"/>
    <w:rsid w:val="00346D4C"/>
    <w:rsid w:val="003477FA"/>
    <w:rsid w:val="00347B48"/>
    <w:rsid w:val="00350556"/>
    <w:rsid w:val="00351A59"/>
    <w:rsid w:val="00351B40"/>
    <w:rsid w:val="003524A7"/>
    <w:rsid w:val="00354AF9"/>
    <w:rsid w:val="003554FF"/>
    <w:rsid w:val="003565C1"/>
    <w:rsid w:val="0035698B"/>
    <w:rsid w:val="00357149"/>
    <w:rsid w:val="00360059"/>
    <w:rsid w:val="003604CE"/>
    <w:rsid w:val="00360C65"/>
    <w:rsid w:val="00363195"/>
    <w:rsid w:val="0036480A"/>
    <w:rsid w:val="00364D9F"/>
    <w:rsid w:val="003673FF"/>
    <w:rsid w:val="003708EA"/>
    <w:rsid w:val="0037193A"/>
    <w:rsid w:val="003721E8"/>
    <w:rsid w:val="00372321"/>
    <w:rsid w:val="00373D70"/>
    <w:rsid w:val="00373F92"/>
    <w:rsid w:val="003744E8"/>
    <w:rsid w:val="00375ACD"/>
    <w:rsid w:val="00376652"/>
    <w:rsid w:val="003769BE"/>
    <w:rsid w:val="00376E24"/>
    <w:rsid w:val="00382036"/>
    <w:rsid w:val="003830C9"/>
    <w:rsid w:val="0038583A"/>
    <w:rsid w:val="00385FFA"/>
    <w:rsid w:val="00387600"/>
    <w:rsid w:val="00387744"/>
    <w:rsid w:val="00392136"/>
    <w:rsid w:val="0039228C"/>
    <w:rsid w:val="00392B4F"/>
    <w:rsid w:val="00394B25"/>
    <w:rsid w:val="00394D09"/>
    <w:rsid w:val="0039693C"/>
    <w:rsid w:val="003969B1"/>
    <w:rsid w:val="003A26C2"/>
    <w:rsid w:val="003A3E21"/>
    <w:rsid w:val="003A4922"/>
    <w:rsid w:val="003A649F"/>
    <w:rsid w:val="003A6598"/>
    <w:rsid w:val="003A70EF"/>
    <w:rsid w:val="003A7674"/>
    <w:rsid w:val="003A776F"/>
    <w:rsid w:val="003B08F4"/>
    <w:rsid w:val="003B1F83"/>
    <w:rsid w:val="003B6F65"/>
    <w:rsid w:val="003C0CCA"/>
    <w:rsid w:val="003C2D36"/>
    <w:rsid w:val="003C3486"/>
    <w:rsid w:val="003C4BE3"/>
    <w:rsid w:val="003C56FD"/>
    <w:rsid w:val="003C59A5"/>
    <w:rsid w:val="003C5B0D"/>
    <w:rsid w:val="003C5BCC"/>
    <w:rsid w:val="003C727E"/>
    <w:rsid w:val="003D06A1"/>
    <w:rsid w:val="003D20E7"/>
    <w:rsid w:val="003D23EF"/>
    <w:rsid w:val="003D2552"/>
    <w:rsid w:val="003D2DCD"/>
    <w:rsid w:val="003D3FF4"/>
    <w:rsid w:val="003D4A94"/>
    <w:rsid w:val="003D4D81"/>
    <w:rsid w:val="003D70E5"/>
    <w:rsid w:val="003E0005"/>
    <w:rsid w:val="003E2A6B"/>
    <w:rsid w:val="003E38A9"/>
    <w:rsid w:val="003E39E1"/>
    <w:rsid w:val="003E4B10"/>
    <w:rsid w:val="003E4BEF"/>
    <w:rsid w:val="003F3D94"/>
    <w:rsid w:val="003F4719"/>
    <w:rsid w:val="003F54EA"/>
    <w:rsid w:val="003F6B63"/>
    <w:rsid w:val="0040012C"/>
    <w:rsid w:val="00400B3D"/>
    <w:rsid w:val="004010AA"/>
    <w:rsid w:val="00401147"/>
    <w:rsid w:val="00403B61"/>
    <w:rsid w:val="00404BF7"/>
    <w:rsid w:val="00405B9B"/>
    <w:rsid w:val="00406000"/>
    <w:rsid w:val="00407AFB"/>
    <w:rsid w:val="00410C66"/>
    <w:rsid w:val="004122C3"/>
    <w:rsid w:val="0041298E"/>
    <w:rsid w:val="00412B0A"/>
    <w:rsid w:val="0041573A"/>
    <w:rsid w:val="00415B2A"/>
    <w:rsid w:val="0041653D"/>
    <w:rsid w:val="0042013C"/>
    <w:rsid w:val="00420EE3"/>
    <w:rsid w:val="00421B3A"/>
    <w:rsid w:val="00422194"/>
    <w:rsid w:val="004222D6"/>
    <w:rsid w:val="004233BA"/>
    <w:rsid w:val="00423E8E"/>
    <w:rsid w:val="00423EDD"/>
    <w:rsid w:val="00424B00"/>
    <w:rsid w:val="004258A9"/>
    <w:rsid w:val="00431785"/>
    <w:rsid w:val="0043261D"/>
    <w:rsid w:val="004332C4"/>
    <w:rsid w:val="0043430D"/>
    <w:rsid w:val="004344C6"/>
    <w:rsid w:val="00435845"/>
    <w:rsid w:val="00436730"/>
    <w:rsid w:val="004409EF"/>
    <w:rsid w:val="00442551"/>
    <w:rsid w:val="004426FB"/>
    <w:rsid w:val="00447A2D"/>
    <w:rsid w:val="0045090B"/>
    <w:rsid w:val="00450FE3"/>
    <w:rsid w:val="004510F7"/>
    <w:rsid w:val="00451E96"/>
    <w:rsid w:val="00451F9E"/>
    <w:rsid w:val="00453659"/>
    <w:rsid w:val="00453B3E"/>
    <w:rsid w:val="00454A5A"/>
    <w:rsid w:val="00455202"/>
    <w:rsid w:val="004555C1"/>
    <w:rsid w:val="00456050"/>
    <w:rsid w:val="00456CAC"/>
    <w:rsid w:val="0046132D"/>
    <w:rsid w:val="00462AE9"/>
    <w:rsid w:val="0046577A"/>
    <w:rsid w:val="00465F9D"/>
    <w:rsid w:val="0046778C"/>
    <w:rsid w:val="00470159"/>
    <w:rsid w:val="004708FB"/>
    <w:rsid w:val="00470E10"/>
    <w:rsid w:val="00471228"/>
    <w:rsid w:val="00474DF5"/>
    <w:rsid w:val="00474E4B"/>
    <w:rsid w:val="00474F6B"/>
    <w:rsid w:val="00476CD7"/>
    <w:rsid w:val="00477B52"/>
    <w:rsid w:val="004812A9"/>
    <w:rsid w:val="00481E22"/>
    <w:rsid w:val="00482731"/>
    <w:rsid w:val="00483343"/>
    <w:rsid w:val="004850F3"/>
    <w:rsid w:val="00485378"/>
    <w:rsid w:val="00490641"/>
    <w:rsid w:val="00490C42"/>
    <w:rsid w:val="00491890"/>
    <w:rsid w:val="00492A55"/>
    <w:rsid w:val="004957E5"/>
    <w:rsid w:val="00495EF8"/>
    <w:rsid w:val="00495F3F"/>
    <w:rsid w:val="004964E9"/>
    <w:rsid w:val="0049698D"/>
    <w:rsid w:val="004A3FE6"/>
    <w:rsid w:val="004A40F5"/>
    <w:rsid w:val="004A444E"/>
    <w:rsid w:val="004A5519"/>
    <w:rsid w:val="004A6B41"/>
    <w:rsid w:val="004A6D46"/>
    <w:rsid w:val="004A6F7A"/>
    <w:rsid w:val="004A7D5A"/>
    <w:rsid w:val="004B177B"/>
    <w:rsid w:val="004B1BE1"/>
    <w:rsid w:val="004B3074"/>
    <w:rsid w:val="004B474C"/>
    <w:rsid w:val="004B551E"/>
    <w:rsid w:val="004B5C66"/>
    <w:rsid w:val="004B6921"/>
    <w:rsid w:val="004B7AD3"/>
    <w:rsid w:val="004C068B"/>
    <w:rsid w:val="004C0907"/>
    <w:rsid w:val="004C3017"/>
    <w:rsid w:val="004C46DE"/>
    <w:rsid w:val="004C494F"/>
    <w:rsid w:val="004C5CEE"/>
    <w:rsid w:val="004C665A"/>
    <w:rsid w:val="004D1199"/>
    <w:rsid w:val="004D17FC"/>
    <w:rsid w:val="004D370D"/>
    <w:rsid w:val="004D3765"/>
    <w:rsid w:val="004D73F1"/>
    <w:rsid w:val="004E0A54"/>
    <w:rsid w:val="004E19A6"/>
    <w:rsid w:val="004E2405"/>
    <w:rsid w:val="004E3F17"/>
    <w:rsid w:val="004E60F2"/>
    <w:rsid w:val="004E67A5"/>
    <w:rsid w:val="004E7F9A"/>
    <w:rsid w:val="004F11C9"/>
    <w:rsid w:val="004F2043"/>
    <w:rsid w:val="004F31F9"/>
    <w:rsid w:val="004F355A"/>
    <w:rsid w:val="004F444B"/>
    <w:rsid w:val="004F5711"/>
    <w:rsid w:val="004F5A76"/>
    <w:rsid w:val="004F63CE"/>
    <w:rsid w:val="004F6CD2"/>
    <w:rsid w:val="004F79CB"/>
    <w:rsid w:val="005003CC"/>
    <w:rsid w:val="005004D7"/>
    <w:rsid w:val="00500E07"/>
    <w:rsid w:val="005014D8"/>
    <w:rsid w:val="00501B37"/>
    <w:rsid w:val="00503BE9"/>
    <w:rsid w:val="00503DAE"/>
    <w:rsid w:val="00504A34"/>
    <w:rsid w:val="00505597"/>
    <w:rsid w:val="0050649A"/>
    <w:rsid w:val="00507935"/>
    <w:rsid w:val="00507C02"/>
    <w:rsid w:val="00507D81"/>
    <w:rsid w:val="00507FE7"/>
    <w:rsid w:val="005123CB"/>
    <w:rsid w:val="005124E6"/>
    <w:rsid w:val="005125CF"/>
    <w:rsid w:val="00512E73"/>
    <w:rsid w:val="005154A3"/>
    <w:rsid w:val="0051603E"/>
    <w:rsid w:val="005202E3"/>
    <w:rsid w:val="00520905"/>
    <w:rsid w:val="00520F24"/>
    <w:rsid w:val="00521BFA"/>
    <w:rsid w:val="005232D7"/>
    <w:rsid w:val="00523966"/>
    <w:rsid w:val="00523995"/>
    <w:rsid w:val="00523C5A"/>
    <w:rsid w:val="0052510B"/>
    <w:rsid w:val="005269E1"/>
    <w:rsid w:val="00527603"/>
    <w:rsid w:val="00527761"/>
    <w:rsid w:val="005300E7"/>
    <w:rsid w:val="005327DB"/>
    <w:rsid w:val="00532B37"/>
    <w:rsid w:val="00532E74"/>
    <w:rsid w:val="00533E62"/>
    <w:rsid w:val="00535E0F"/>
    <w:rsid w:val="00536203"/>
    <w:rsid w:val="00540827"/>
    <w:rsid w:val="00541663"/>
    <w:rsid w:val="00541F4C"/>
    <w:rsid w:val="005438AB"/>
    <w:rsid w:val="00544689"/>
    <w:rsid w:val="00544C48"/>
    <w:rsid w:val="00545A12"/>
    <w:rsid w:val="00546515"/>
    <w:rsid w:val="00550BB5"/>
    <w:rsid w:val="00550C78"/>
    <w:rsid w:val="005522DB"/>
    <w:rsid w:val="005536DB"/>
    <w:rsid w:val="005549D7"/>
    <w:rsid w:val="005605E0"/>
    <w:rsid w:val="00560FAB"/>
    <w:rsid w:val="00561A8C"/>
    <w:rsid w:val="00561BF5"/>
    <w:rsid w:val="00561E09"/>
    <w:rsid w:val="00561E21"/>
    <w:rsid w:val="00561F77"/>
    <w:rsid w:val="005628A7"/>
    <w:rsid w:val="0056395A"/>
    <w:rsid w:val="00565173"/>
    <w:rsid w:val="00565265"/>
    <w:rsid w:val="0057103C"/>
    <w:rsid w:val="00571410"/>
    <w:rsid w:val="0057169B"/>
    <w:rsid w:val="00572758"/>
    <w:rsid w:val="005735C2"/>
    <w:rsid w:val="00574BF2"/>
    <w:rsid w:val="005754C7"/>
    <w:rsid w:val="005758BB"/>
    <w:rsid w:val="00576746"/>
    <w:rsid w:val="00576CB7"/>
    <w:rsid w:val="00576E02"/>
    <w:rsid w:val="005771F8"/>
    <w:rsid w:val="005775E9"/>
    <w:rsid w:val="0057785C"/>
    <w:rsid w:val="00580709"/>
    <w:rsid w:val="00581015"/>
    <w:rsid w:val="005828DF"/>
    <w:rsid w:val="00582CBE"/>
    <w:rsid w:val="005833B8"/>
    <w:rsid w:val="005837D6"/>
    <w:rsid w:val="00583AAC"/>
    <w:rsid w:val="00584432"/>
    <w:rsid w:val="00584E31"/>
    <w:rsid w:val="005853C0"/>
    <w:rsid w:val="005858A6"/>
    <w:rsid w:val="00585911"/>
    <w:rsid w:val="005861F7"/>
    <w:rsid w:val="00586B05"/>
    <w:rsid w:val="00591E13"/>
    <w:rsid w:val="005922C6"/>
    <w:rsid w:val="005931FF"/>
    <w:rsid w:val="00593EDE"/>
    <w:rsid w:val="00596C4A"/>
    <w:rsid w:val="00597265"/>
    <w:rsid w:val="005A09B1"/>
    <w:rsid w:val="005A0B2C"/>
    <w:rsid w:val="005A1341"/>
    <w:rsid w:val="005A282C"/>
    <w:rsid w:val="005A2939"/>
    <w:rsid w:val="005A3459"/>
    <w:rsid w:val="005A3707"/>
    <w:rsid w:val="005A4FAA"/>
    <w:rsid w:val="005A65E4"/>
    <w:rsid w:val="005A6973"/>
    <w:rsid w:val="005A6C29"/>
    <w:rsid w:val="005A7650"/>
    <w:rsid w:val="005B09EF"/>
    <w:rsid w:val="005B18BE"/>
    <w:rsid w:val="005B35E2"/>
    <w:rsid w:val="005B509D"/>
    <w:rsid w:val="005B5340"/>
    <w:rsid w:val="005B5A50"/>
    <w:rsid w:val="005B62C8"/>
    <w:rsid w:val="005C0FB4"/>
    <w:rsid w:val="005C1041"/>
    <w:rsid w:val="005C1F67"/>
    <w:rsid w:val="005C346B"/>
    <w:rsid w:val="005C5F30"/>
    <w:rsid w:val="005C6298"/>
    <w:rsid w:val="005C698C"/>
    <w:rsid w:val="005C6E3D"/>
    <w:rsid w:val="005C702A"/>
    <w:rsid w:val="005C7ECC"/>
    <w:rsid w:val="005D0F4C"/>
    <w:rsid w:val="005D2903"/>
    <w:rsid w:val="005D2BC1"/>
    <w:rsid w:val="005D3414"/>
    <w:rsid w:val="005D54A7"/>
    <w:rsid w:val="005D571F"/>
    <w:rsid w:val="005D67CB"/>
    <w:rsid w:val="005D705B"/>
    <w:rsid w:val="005E04EC"/>
    <w:rsid w:val="005E090D"/>
    <w:rsid w:val="005E16B9"/>
    <w:rsid w:val="005E34A2"/>
    <w:rsid w:val="005E4083"/>
    <w:rsid w:val="005E4FC4"/>
    <w:rsid w:val="005E5D68"/>
    <w:rsid w:val="005E6563"/>
    <w:rsid w:val="005E65AE"/>
    <w:rsid w:val="005E6EB3"/>
    <w:rsid w:val="005E75C1"/>
    <w:rsid w:val="005F0E79"/>
    <w:rsid w:val="005F0F3A"/>
    <w:rsid w:val="005F1B42"/>
    <w:rsid w:val="005F1FA0"/>
    <w:rsid w:val="005F2A2F"/>
    <w:rsid w:val="005F375F"/>
    <w:rsid w:val="005F6A15"/>
    <w:rsid w:val="005F74CD"/>
    <w:rsid w:val="005F74D3"/>
    <w:rsid w:val="00600ED3"/>
    <w:rsid w:val="0060142B"/>
    <w:rsid w:val="0060181D"/>
    <w:rsid w:val="00601BC3"/>
    <w:rsid w:val="006020F2"/>
    <w:rsid w:val="00602253"/>
    <w:rsid w:val="006033A5"/>
    <w:rsid w:val="006051BB"/>
    <w:rsid w:val="006079A3"/>
    <w:rsid w:val="006108B6"/>
    <w:rsid w:val="00611C97"/>
    <w:rsid w:val="006127DE"/>
    <w:rsid w:val="00613AB6"/>
    <w:rsid w:val="006142B6"/>
    <w:rsid w:val="00614823"/>
    <w:rsid w:val="0061670E"/>
    <w:rsid w:val="0061781E"/>
    <w:rsid w:val="006207EE"/>
    <w:rsid w:val="00621124"/>
    <w:rsid w:val="006227F8"/>
    <w:rsid w:val="0062293A"/>
    <w:rsid w:val="00623AB7"/>
    <w:rsid w:val="00623FB6"/>
    <w:rsid w:val="006255FF"/>
    <w:rsid w:val="00627B1F"/>
    <w:rsid w:val="00631B22"/>
    <w:rsid w:val="006321FB"/>
    <w:rsid w:val="00632E86"/>
    <w:rsid w:val="00633157"/>
    <w:rsid w:val="00633754"/>
    <w:rsid w:val="00636D60"/>
    <w:rsid w:val="0063731D"/>
    <w:rsid w:val="00642F3E"/>
    <w:rsid w:val="00645368"/>
    <w:rsid w:val="00645456"/>
    <w:rsid w:val="00646BB8"/>
    <w:rsid w:val="00647213"/>
    <w:rsid w:val="006478D9"/>
    <w:rsid w:val="00647DC4"/>
    <w:rsid w:val="006502F1"/>
    <w:rsid w:val="00651103"/>
    <w:rsid w:val="00653306"/>
    <w:rsid w:val="00654B2E"/>
    <w:rsid w:val="00655B5A"/>
    <w:rsid w:val="00660768"/>
    <w:rsid w:val="00660840"/>
    <w:rsid w:val="00660F63"/>
    <w:rsid w:val="0066111A"/>
    <w:rsid w:val="006626CC"/>
    <w:rsid w:val="00662BB7"/>
    <w:rsid w:val="0066330C"/>
    <w:rsid w:val="0066469A"/>
    <w:rsid w:val="006659DE"/>
    <w:rsid w:val="00665D96"/>
    <w:rsid w:val="00667104"/>
    <w:rsid w:val="0066793E"/>
    <w:rsid w:val="00667A27"/>
    <w:rsid w:val="00670ECC"/>
    <w:rsid w:val="006710CB"/>
    <w:rsid w:val="0067466B"/>
    <w:rsid w:val="00674F8A"/>
    <w:rsid w:val="006751C3"/>
    <w:rsid w:val="006758C2"/>
    <w:rsid w:val="006759BE"/>
    <w:rsid w:val="00675D6D"/>
    <w:rsid w:val="00675DA0"/>
    <w:rsid w:val="00675EC3"/>
    <w:rsid w:val="00676FED"/>
    <w:rsid w:val="00677847"/>
    <w:rsid w:val="00680116"/>
    <w:rsid w:val="00680433"/>
    <w:rsid w:val="0068082D"/>
    <w:rsid w:val="00681142"/>
    <w:rsid w:val="0068186B"/>
    <w:rsid w:val="0068243D"/>
    <w:rsid w:val="00684335"/>
    <w:rsid w:val="00686D52"/>
    <w:rsid w:val="0069053D"/>
    <w:rsid w:val="006909C7"/>
    <w:rsid w:val="00690B64"/>
    <w:rsid w:val="00690DAD"/>
    <w:rsid w:val="00692D50"/>
    <w:rsid w:val="0069346D"/>
    <w:rsid w:val="0069441D"/>
    <w:rsid w:val="00695CAA"/>
    <w:rsid w:val="006967BE"/>
    <w:rsid w:val="00696A9A"/>
    <w:rsid w:val="00696FC6"/>
    <w:rsid w:val="00697D4B"/>
    <w:rsid w:val="006A2CC5"/>
    <w:rsid w:val="006B00C6"/>
    <w:rsid w:val="006B0483"/>
    <w:rsid w:val="006B12AB"/>
    <w:rsid w:val="006B19A4"/>
    <w:rsid w:val="006B1B50"/>
    <w:rsid w:val="006B1EAD"/>
    <w:rsid w:val="006B2CE0"/>
    <w:rsid w:val="006B34FB"/>
    <w:rsid w:val="006B5046"/>
    <w:rsid w:val="006B5ED5"/>
    <w:rsid w:val="006B6C35"/>
    <w:rsid w:val="006B7361"/>
    <w:rsid w:val="006B79B3"/>
    <w:rsid w:val="006B7BAC"/>
    <w:rsid w:val="006C0585"/>
    <w:rsid w:val="006C0834"/>
    <w:rsid w:val="006C239A"/>
    <w:rsid w:val="006C29E1"/>
    <w:rsid w:val="006C39F5"/>
    <w:rsid w:val="006C62DB"/>
    <w:rsid w:val="006C7F79"/>
    <w:rsid w:val="006D154A"/>
    <w:rsid w:val="006D3D17"/>
    <w:rsid w:val="006D3F09"/>
    <w:rsid w:val="006D4BD0"/>
    <w:rsid w:val="006D4C7E"/>
    <w:rsid w:val="006D5052"/>
    <w:rsid w:val="006D55B1"/>
    <w:rsid w:val="006D7D25"/>
    <w:rsid w:val="006E08FD"/>
    <w:rsid w:val="006E2161"/>
    <w:rsid w:val="006E233E"/>
    <w:rsid w:val="006E34D7"/>
    <w:rsid w:val="006E4EA2"/>
    <w:rsid w:val="006E58DB"/>
    <w:rsid w:val="006E7B06"/>
    <w:rsid w:val="006F058F"/>
    <w:rsid w:val="006F07A7"/>
    <w:rsid w:val="006F134F"/>
    <w:rsid w:val="006F1F15"/>
    <w:rsid w:val="006F21EC"/>
    <w:rsid w:val="006F269B"/>
    <w:rsid w:val="006F2CF7"/>
    <w:rsid w:val="006F52E6"/>
    <w:rsid w:val="006F5634"/>
    <w:rsid w:val="006F7F99"/>
    <w:rsid w:val="00701A09"/>
    <w:rsid w:val="00702043"/>
    <w:rsid w:val="00705F92"/>
    <w:rsid w:val="007104C1"/>
    <w:rsid w:val="00713025"/>
    <w:rsid w:val="00713495"/>
    <w:rsid w:val="0071422C"/>
    <w:rsid w:val="00714697"/>
    <w:rsid w:val="007147DE"/>
    <w:rsid w:val="007155FA"/>
    <w:rsid w:val="00716012"/>
    <w:rsid w:val="00716545"/>
    <w:rsid w:val="00717D59"/>
    <w:rsid w:val="0072335A"/>
    <w:rsid w:val="007237E9"/>
    <w:rsid w:val="00724B5A"/>
    <w:rsid w:val="00724CB6"/>
    <w:rsid w:val="00724E7B"/>
    <w:rsid w:val="00725E5D"/>
    <w:rsid w:val="00730716"/>
    <w:rsid w:val="00731714"/>
    <w:rsid w:val="007321DA"/>
    <w:rsid w:val="00732897"/>
    <w:rsid w:val="007328B0"/>
    <w:rsid w:val="00733FA9"/>
    <w:rsid w:val="0073498E"/>
    <w:rsid w:val="00735A8B"/>
    <w:rsid w:val="0073722D"/>
    <w:rsid w:val="00737B01"/>
    <w:rsid w:val="00740507"/>
    <w:rsid w:val="00740D3A"/>
    <w:rsid w:val="00740F42"/>
    <w:rsid w:val="00743ACF"/>
    <w:rsid w:val="00744963"/>
    <w:rsid w:val="00745724"/>
    <w:rsid w:val="00745E4E"/>
    <w:rsid w:val="00750E63"/>
    <w:rsid w:val="0075302B"/>
    <w:rsid w:val="0075529A"/>
    <w:rsid w:val="00757972"/>
    <w:rsid w:val="00760995"/>
    <w:rsid w:val="007623A1"/>
    <w:rsid w:val="00763178"/>
    <w:rsid w:val="0076362A"/>
    <w:rsid w:val="007639C9"/>
    <w:rsid w:val="007659E8"/>
    <w:rsid w:val="00766E21"/>
    <w:rsid w:val="007671C9"/>
    <w:rsid w:val="0077010B"/>
    <w:rsid w:val="00771818"/>
    <w:rsid w:val="00772686"/>
    <w:rsid w:val="00772CB7"/>
    <w:rsid w:val="00776673"/>
    <w:rsid w:val="007777ED"/>
    <w:rsid w:val="00777B00"/>
    <w:rsid w:val="0078066D"/>
    <w:rsid w:val="00780E34"/>
    <w:rsid w:val="007811EE"/>
    <w:rsid w:val="00781526"/>
    <w:rsid w:val="007815B8"/>
    <w:rsid w:val="00782317"/>
    <w:rsid w:val="007834E1"/>
    <w:rsid w:val="007847F0"/>
    <w:rsid w:val="00785695"/>
    <w:rsid w:val="00786B54"/>
    <w:rsid w:val="00786EA4"/>
    <w:rsid w:val="00790755"/>
    <w:rsid w:val="0079263F"/>
    <w:rsid w:val="00792E45"/>
    <w:rsid w:val="00793296"/>
    <w:rsid w:val="0079470A"/>
    <w:rsid w:val="00795089"/>
    <w:rsid w:val="00796842"/>
    <w:rsid w:val="00796EF7"/>
    <w:rsid w:val="007A0C5B"/>
    <w:rsid w:val="007A0C84"/>
    <w:rsid w:val="007A2D75"/>
    <w:rsid w:val="007A53BD"/>
    <w:rsid w:val="007A5DEA"/>
    <w:rsid w:val="007A5F92"/>
    <w:rsid w:val="007B0147"/>
    <w:rsid w:val="007B0E9D"/>
    <w:rsid w:val="007B5D02"/>
    <w:rsid w:val="007B77BB"/>
    <w:rsid w:val="007B7BB9"/>
    <w:rsid w:val="007C00B8"/>
    <w:rsid w:val="007C05D1"/>
    <w:rsid w:val="007C16FD"/>
    <w:rsid w:val="007C2184"/>
    <w:rsid w:val="007C2A74"/>
    <w:rsid w:val="007C2B5A"/>
    <w:rsid w:val="007C3608"/>
    <w:rsid w:val="007C3A5E"/>
    <w:rsid w:val="007C4698"/>
    <w:rsid w:val="007C4F79"/>
    <w:rsid w:val="007C5F04"/>
    <w:rsid w:val="007C6B1C"/>
    <w:rsid w:val="007C6C67"/>
    <w:rsid w:val="007C6E1B"/>
    <w:rsid w:val="007D0FC1"/>
    <w:rsid w:val="007D127E"/>
    <w:rsid w:val="007D1325"/>
    <w:rsid w:val="007D1CCE"/>
    <w:rsid w:val="007D21FC"/>
    <w:rsid w:val="007D3312"/>
    <w:rsid w:val="007D3E22"/>
    <w:rsid w:val="007D4040"/>
    <w:rsid w:val="007D50B6"/>
    <w:rsid w:val="007D512D"/>
    <w:rsid w:val="007D6683"/>
    <w:rsid w:val="007D6B53"/>
    <w:rsid w:val="007D7936"/>
    <w:rsid w:val="007D7FE4"/>
    <w:rsid w:val="007E0256"/>
    <w:rsid w:val="007E04E2"/>
    <w:rsid w:val="007E2E69"/>
    <w:rsid w:val="007E3807"/>
    <w:rsid w:val="007E4539"/>
    <w:rsid w:val="007E45D0"/>
    <w:rsid w:val="007E6066"/>
    <w:rsid w:val="007E6EAA"/>
    <w:rsid w:val="007E7471"/>
    <w:rsid w:val="007E7867"/>
    <w:rsid w:val="007F109A"/>
    <w:rsid w:val="007F1D8C"/>
    <w:rsid w:val="007F2068"/>
    <w:rsid w:val="007F253F"/>
    <w:rsid w:val="007F2B18"/>
    <w:rsid w:val="007F3EDA"/>
    <w:rsid w:val="007F5174"/>
    <w:rsid w:val="007F53DD"/>
    <w:rsid w:val="007F636F"/>
    <w:rsid w:val="007F7347"/>
    <w:rsid w:val="007F7F08"/>
    <w:rsid w:val="00800E20"/>
    <w:rsid w:val="00801E17"/>
    <w:rsid w:val="00802225"/>
    <w:rsid w:val="00802321"/>
    <w:rsid w:val="00802A0F"/>
    <w:rsid w:val="00803189"/>
    <w:rsid w:val="0080345C"/>
    <w:rsid w:val="00803D57"/>
    <w:rsid w:val="008042D1"/>
    <w:rsid w:val="00804E10"/>
    <w:rsid w:val="00806C0C"/>
    <w:rsid w:val="00806F9D"/>
    <w:rsid w:val="0080769D"/>
    <w:rsid w:val="008079A2"/>
    <w:rsid w:val="00810BAE"/>
    <w:rsid w:val="0081146A"/>
    <w:rsid w:val="00812113"/>
    <w:rsid w:val="00812FAB"/>
    <w:rsid w:val="00813D40"/>
    <w:rsid w:val="0081434A"/>
    <w:rsid w:val="008148DA"/>
    <w:rsid w:val="008150EC"/>
    <w:rsid w:val="008153F8"/>
    <w:rsid w:val="00815602"/>
    <w:rsid w:val="0081658F"/>
    <w:rsid w:val="00816D11"/>
    <w:rsid w:val="008171D2"/>
    <w:rsid w:val="00821569"/>
    <w:rsid w:val="0082167F"/>
    <w:rsid w:val="00824839"/>
    <w:rsid w:val="00826B6A"/>
    <w:rsid w:val="00826BC7"/>
    <w:rsid w:val="0082782E"/>
    <w:rsid w:val="00831443"/>
    <w:rsid w:val="00833BF2"/>
    <w:rsid w:val="00835C42"/>
    <w:rsid w:val="00835C5B"/>
    <w:rsid w:val="00836A74"/>
    <w:rsid w:val="00837F89"/>
    <w:rsid w:val="00842874"/>
    <w:rsid w:val="00842A37"/>
    <w:rsid w:val="00842A7D"/>
    <w:rsid w:val="00843087"/>
    <w:rsid w:val="00845543"/>
    <w:rsid w:val="008514C4"/>
    <w:rsid w:val="00851DE3"/>
    <w:rsid w:val="00851E6C"/>
    <w:rsid w:val="00853CD9"/>
    <w:rsid w:val="00854303"/>
    <w:rsid w:val="0085476F"/>
    <w:rsid w:val="00854ED2"/>
    <w:rsid w:val="0085561B"/>
    <w:rsid w:val="00855DC5"/>
    <w:rsid w:val="00856149"/>
    <w:rsid w:val="00856BFE"/>
    <w:rsid w:val="0085705E"/>
    <w:rsid w:val="0085722B"/>
    <w:rsid w:val="0085764F"/>
    <w:rsid w:val="00857EC7"/>
    <w:rsid w:val="00860471"/>
    <w:rsid w:val="0086057C"/>
    <w:rsid w:val="00860A35"/>
    <w:rsid w:val="0086153C"/>
    <w:rsid w:val="0086160E"/>
    <w:rsid w:val="00861D34"/>
    <w:rsid w:val="00862AF2"/>
    <w:rsid w:val="0086497A"/>
    <w:rsid w:val="00864FA6"/>
    <w:rsid w:val="00865347"/>
    <w:rsid w:val="00867A15"/>
    <w:rsid w:val="008726C9"/>
    <w:rsid w:val="00872933"/>
    <w:rsid w:val="00872E31"/>
    <w:rsid w:val="00873628"/>
    <w:rsid w:val="00874473"/>
    <w:rsid w:val="008752AC"/>
    <w:rsid w:val="0087566E"/>
    <w:rsid w:val="00875DA2"/>
    <w:rsid w:val="00877E2F"/>
    <w:rsid w:val="00880965"/>
    <w:rsid w:val="00880B94"/>
    <w:rsid w:val="00880BFE"/>
    <w:rsid w:val="00882728"/>
    <w:rsid w:val="0088387D"/>
    <w:rsid w:val="00883D2F"/>
    <w:rsid w:val="00883D8B"/>
    <w:rsid w:val="00884093"/>
    <w:rsid w:val="00886E20"/>
    <w:rsid w:val="0088752F"/>
    <w:rsid w:val="00887C8D"/>
    <w:rsid w:val="008902D5"/>
    <w:rsid w:val="00890B5F"/>
    <w:rsid w:val="00892E5F"/>
    <w:rsid w:val="008936EE"/>
    <w:rsid w:val="0089395B"/>
    <w:rsid w:val="008944BE"/>
    <w:rsid w:val="00894C19"/>
    <w:rsid w:val="008A0A4B"/>
    <w:rsid w:val="008A1D65"/>
    <w:rsid w:val="008A28EA"/>
    <w:rsid w:val="008A2E98"/>
    <w:rsid w:val="008A2F40"/>
    <w:rsid w:val="008A3BF3"/>
    <w:rsid w:val="008A4EA0"/>
    <w:rsid w:val="008A6D12"/>
    <w:rsid w:val="008B003B"/>
    <w:rsid w:val="008B02CB"/>
    <w:rsid w:val="008B12F1"/>
    <w:rsid w:val="008B1430"/>
    <w:rsid w:val="008B3DD9"/>
    <w:rsid w:val="008B44C3"/>
    <w:rsid w:val="008B44C4"/>
    <w:rsid w:val="008B467C"/>
    <w:rsid w:val="008B54DB"/>
    <w:rsid w:val="008B57A7"/>
    <w:rsid w:val="008C3987"/>
    <w:rsid w:val="008C4131"/>
    <w:rsid w:val="008C496D"/>
    <w:rsid w:val="008C5B5F"/>
    <w:rsid w:val="008C738A"/>
    <w:rsid w:val="008D0BB1"/>
    <w:rsid w:val="008D1B07"/>
    <w:rsid w:val="008D1B88"/>
    <w:rsid w:val="008D2AE5"/>
    <w:rsid w:val="008D31CA"/>
    <w:rsid w:val="008D372F"/>
    <w:rsid w:val="008D5B56"/>
    <w:rsid w:val="008D6736"/>
    <w:rsid w:val="008D6C28"/>
    <w:rsid w:val="008D6CAB"/>
    <w:rsid w:val="008E1E57"/>
    <w:rsid w:val="008E2872"/>
    <w:rsid w:val="008E4512"/>
    <w:rsid w:val="008E4578"/>
    <w:rsid w:val="008E477E"/>
    <w:rsid w:val="008E4C72"/>
    <w:rsid w:val="008E4CB5"/>
    <w:rsid w:val="008E571F"/>
    <w:rsid w:val="008E5D5C"/>
    <w:rsid w:val="008E5E62"/>
    <w:rsid w:val="008E7699"/>
    <w:rsid w:val="008E7AAB"/>
    <w:rsid w:val="008F0B20"/>
    <w:rsid w:val="008F0C1A"/>
    <w:rsid w:val="008F10C4"/>
    <w:rsid w:val="008F24B2"/>
    <w:rsid w:val="008F2E1A"/>
    <w:rsid w:val="008F3CED"/>
    <w:rsid w:val="008F4D10"/>
    <w:rsid w:val="008F559F"/>
    <w:rsid w:val="008F7422"/>
    <w:rsid w:val="0090042A"/>
    <w:rsid w:val="00901209"/>
    <w:rsid w:val="009017E5"/>
    <w:rsid w:val="00902F4D"/>
    <w:rsid w:val="00902FA2"/>
    <w:rsid w:val="009031C7"/>
    <w:rsid w:val="009039E2"/>
    <w:rsid w:val="00904E9B"/>
    <w:rsid w:val="00906E94"/>
    <w:rsid w:val="00907789"/>
    <w:rsid w:val="00912A75"/>
    <w:rsid w:val="00912C15"/>
    <w:rsid w:val="0091343F"/>
    <w:rsid w:val="00916318"/>
    <w:rsid w:val="0091668A"/>
    <w:rsid w:val="0091794D"/>
    <w:rsid w:val="00917FDF"/>
    <w:rsid w:val="009217DC"/>
    <w:rsid w:val="00922ACD"/>
    <w:rsid w:val="00922C04"/>
    <w:rsid w:val="00922C2C"/>
    <w:rsid w:val="00926EB4"/>
    <w:rsid w:val="00927C6A"/>
    <w:rsid w:val="009302B0"/>
    <w:rsid w:val="00930D40"/>
    <w:rsid w:val="009319D3"/>
    <w:rsid w:val="00931A0C"/>
    <w:rsid w:val="00931C8D"/>
    <w:rsid w:val="009320A9"/>
    <w:rsid w:val="00933DB6"/>
    <w:rsid w:val="00935DEB"/>
    <w:rsid w:val="009363D1"/>
    <w:rsid w:val="009367FB"/>
    <w:rsid w:val="00937175"/>
    <w:rsid w:val="00940331"/>
    <w:rsid w:val="0094176F"/>
    <w:rsid w:val="00944D29"/>
    <w:rsid w:val="00945152"/>
    <w:rsid w:val="009455F8"/>
    <w:rsid w:val="00945E93"/>
    <w:rsid w:val="009467C0"/>
    <w:rsid w:val="00946B67"/>
    <w:rsid w:val="00952155"/>
    <w:rsid w:val="00953499"/>
    <w:rsid w:val="009543E9"/>
    <w:rsid w:val="00955709"/>
    <w:rsid w:val="00955A01"/>
    <w:rsid w:val="00955CE9"/>
    <w:rsid w:val="00956090"/>
    <w:rsid w:val="00956166"/>
    <w:rsid w:val="0095629F"/>
    <w:rsid w:val="00957B9D"/>
    <w:rsid w:val="009605F7"/>
    <w:rsid w:val="009608D0"/>
    <w:rsid w:val="00962054"/>
    <w:rsid w:val="009621AD"/>
    <w:rsid w:val="00962DD6"/>
    <w:rsid w:val="00963927"/>
    <w:rsid w:val="0096404E"/>
    <w:rsid w:val="00964682"/>
    <w:rsid w:val="00964DE0"/>
    <w:rsid w:val="00966D9C"/>
    <w:rsid w:val="0097052A"/>
    <w:rsid w:val="0097112C"/>
    <w:rsid w:val="00971511"/>
    <w:rsid w:val="009726D9"/>
    <w:rsid w:val="00972CF3"/>
    <w:rsid w:val="00973F93"/>
    <w:rsid w:val="0097538C"/>
    <w:rsid w:val="00976E05"/>
    <w:rsid w:val="00977493"/>
    <w:rsid w:val="00980773"/>
    <w:rsid w:val="00982DB1"/>
    <w:rsid w:val="00984377"/>
    <w:rsid w:val="00984C6A"/>
    <w:rsid w:val="00984DD8"/>
    <w:rsid w:val="009850ED"/>
    <w:rsid w:val="009860CC"/>
    <w:rsid w:val="009876C6"/>
    <w:rsid w:val="00987D92"/>
    <w:rsid w:val="00991BEB"/>
    <w:rsid w:val="00991E15"/>
    <w:rsid w:val="0099275A"/>
    <w:rsid w:val="00992975"/>
    <w:rsid w:val="00992A12"/>
    <w:rsid w:val="00992BE0"/>
    <w:rsid w:val="00994054"/>
    <w:rsid w:val="00994A8E"/>
    <w:rsid w:val="00996E53"/>
    <w:rsid w:val="009973DF"/>
    <w:rsid w:val="00997A82"/>
    <w:rsid w:val="009A0974"/>
    <w:rsid w:val="009A20E1"/>
    <w:rsid w:val="009A3671"/>
    <w:rsid w:val="009A40FB"/>
    <w:rsid w:val="009A5923"/>
    <w:rsid w:val="009A7B53"/>
    <w:rsid w:val="009B23C4"/>
    <w:rsid w:val="009B34C7"/>
    <w:rsid w:val="009B3EDB"/>
    <w:rsid w:val="009B616F"/>
    <w:rsid w:val="009B6BB2"/>
    <w:rsid w:val="009B7FBE"/>
    <w:rsid w:val="009C0CCF"/>
    <w:rsid w:val="009C1012"/>
    <w:rsid w:val="009C2017"/>
    <w:rsid w:val="009C323E"/>
    <w:rsid w:val="009C341C"/>
    <w:rsid w:val="009C3932"/>
    <w:rsid w:val="009C4409"/>
    <w:rsid w:val="009C45A2"/>
    <w:rsid w:val="009C5CD1"/>
    <w:rsid w:val="009C638A"/>
    <w:rsid w:val="009C692D"/>
    <w:rsid w:val="009C72B9"/>
    <w:rsid w:val="009D0077"/>
    <w:rsid w:val="009D1CB7"/>
    <w:rsid w:val="009D20C0"/>
    <w:rsid w:val="009D238C"/>
    <w:rsid w:val="009D4FA2"/>
    <w:rsid w:val="009D5050"/>
    <w:rsid w:val="009D5915"/>
    <w:rsid w:val="009D5C06"/>
    <w:rsid w:val="009D6AD5"/>
    <w:rsid w:val="009D70C9"/>
    <w:rsid w:val="009D72CE"/>
    <w:rsid w:val="009E0D71"/>
    <w:rsid w:val="009E228A"/>
    <w:rsid w:val="009E3461"/>
    <w:rsid w:val="009E3E90"/>
    <w:rsid w:val="009E4734"/>
    <w:rsid w:val="009E4A17"/>
    <w:rsid w:val="009E5ACA"/>
    <w:rsid w:val="009E6091"/>
    <w:rsid w:val="009E7A10"/>
    <w:rsid w:val="009F037F"/>
    <w:rsid w:val="009F12DA"/>
    <w:rsid w:val="009F136E"/>
    <w:rsid w:val="009F1F9E"/>
    <w:rsid w:val="009F2E80"/>
    <w:rsid w:val="009F4E1D"/>
    <w:rsid w:val="009F6A90"/>
    <w:rsid w:val="009F7EAC"/>
    <w:rsid w:val="00A00A57"/>
    <w:rsid w:val="00A01B6B"/>
    <w:rsid w:val="00A02C88"/>
    <w:rsid w:val="00A03110"/>
    <w:rsid w:val="00A04777"/>
    <w:rsid w:val="00A05FE3"/>
    <w:rsid w:val="00A06005"/>
    <w:rsid w:val="00A06726"/>
    <w:rsid w:val="00A06A5C"/>
    <w:rsid w:val="00A07634"/>
    <w:rsid w:val="00A079C0"/>
    <w:rsid w:val="00A07A2E"/>
    <w:rsid w:val="00A10D64"/>
    <w:rsid w:val="00A10FE7"/>
    <w:rsid w:val="00A11584"/>
    <w:rsid w:val="00A12066"/>
    <w:rsid w:val="00A120DD"/>
    <w:rsid w:val="00A138E6"/>
    <w:rsid w:val="00A13972"/>
    <w:rsid w:val="00A13A90"/>
    <w:rsid w:val="00A14526"/>
    <w:rsid w:val="00A14FF9"/>
    <w:rsid w:val="00A16576"/>
    <w:rsid w:val="00A1695D"/>
    <w:rsid w:val="00A1701D"/>
    <w:rsid w:val="00A20DA7"/>
    <w:rsid w:val="00A22C32"/>
    <w:rsid w:val="00A22CED"/>
    <w:rsid w:val="00A22EC6"/>
    <w:rsid w:val="00A231B3"/>
    <w:rsid w:val="00A2342E"/>
    <w:rsid w:val="00A2374F"/>
    <w:rsid w:val="00A2581E"/>
    <w:rsid w:val="00A2591F"/>
    <w:rsid w:val="00A26180"/>
    <w:rsid w:val="00A26B89"/>
    <w:rsid w:val="00A27251"/>
    <w:rsid w:val="00A3155E"/>
    <w:rsid w:val="00A325A9"/>
    <w:rsid w:val="00A325C4"/>
    <w:rsid w:val="00A34132"/>
    <w:rsid w:val="00A346F3"/>
    <w:rsid w:val="00A34E42"/>
    <w:rsid w:val="00A36938"/>
    <w:rsid w:val="00A36C6A"/>
    <w:rsid w:val="00A37860"/>
    <w:rsid w:val="00A40098"/>
    <w:rsid w:val="00A40636"/>
    <w:rsid w:val="00A41823"/>
    <w:rsid w:val="00A4309A"/>
    <w:rsid w:val="00A43458"/>
    <w:rsid w:val="00A434D1"/>
    <w:rsid w:val="00A43D90"/>
    <w:rsid w:val="00A43E3B"/>
    <w:rsid w:val="00A44CE8"/>
    <w:rsid w:val="00A45406"/>
    <w:rsid w:val="00A45BE1"/>
    <w:rsid w:val="00A47119"/>
    <w:rsid w:val="00A5114D"/>
    <w:rsid w:val="00A545C7"/>
    <w:rsid w:val="00A55E69"/>
    <w:rsid w:val="00A560F9"/>
    <w:rsid w:val="00A56DA5"/>
    <w:rsid w:val="00A56FB6"/>
    <w:rsid w:val="00A60574"/>
    <w:rsid w:val="00A607EA"/>
    <w:rsid w:val="00A61035"/>
    <w:rsid w:val="00A61908"/>
    <w:rsid w:val="00A6222F"/>
    <w:rsid w:val="00A631F3"/>
    <w:rsid w:val="00A63312"/>
    <w:rsid w:val="00A64571"/>
    <w:rsid w:val="00A65088"/>
    <w:rsid w:val="00A65E7B"/>
    <w:rsid w:val="00A660C5"/>
    <w:rsid w:val="00A67D35"/>
    <w:rsid w:val="00A67E98"/>
    <w:rsid w:val="00A70888"/>
    <w:rsid w:val="00A710ED"/>
    <w:rsid w:val="00A734DB"/>
    <w:rsid w:val="00A742F2"/>
    <w:rsid w:val="00A74FB7"/>
    <w:rsid w:val="00A75492"/>
    <w:rsid w:val="00A75B74"/>
    <w:rsid w:val="00A77CBA"/>
    <w:rsid w:val="00A813ED"/>
    <w:rsid w:val="00A81F9C"/>
    <w:rsid w:val="00A82AC2"/>
    <w:rsid w:val="00A82AD6"/>
    <w:rsid w:val="00A84B2B"/>
    <w:rsid w:val="00A8551F"/>
    <w:rsid w:val="00A857E0"/>
    <w:rsid w:val="00A85E5C"/>
    <w:rsid w:val="00A8633B"/>
    <w:rsid w:val="00A86738"/>
    <w:rsid w:val="00A877DD"/>
    <w:rsid w:val="00A87EA4"/>
    <w:rsid w:val="00A9144B"/>
    <w:rsid w:val="00A91879"/>
    <w:rsid w:val="00A918F7"/>
    <w:rsid w:val="00A91D23"/>
    <w:rsid w:val="00A92F4F"/>
    <w:rsid w:val="00A93E34"/>
    <w:rsid w:val="00A94FEE"/>
    <w:rsid w:val="00A95584"/>
    <w:rsid w:val="00A9625E"/>
    <w:rsid w:val="00A96FB7"/>
    <w:rsid w:val="00A9749F"/>
    <w:rsid w:val="00AA0D3F"/>
    <w:rsid w:val="00AA1DB9"/>
    <w:rsid w:val="00AA27ED"/>
    <w:rsid w:val="00AA46B8"/>
    <w:rsid w:val="00AA4F06"/>
    <w:rsid w:val="00AA507A"/>
    <w:rsid w:val="00AA5DCE"/>
    <w:rsid w:val="00AA6074"/>
    <w:rsid w:val="00AA62A1"/>
    <w:rsid w:val="00AB0AC5"/>
    <w:rsid w:val="00AB0BFA"/>
    <w:rsid w:val="00AB0C5A"/>
    <w:rsid w:val="00AB0E89"/>
    <w:rsid w:val="00AB37AE"/>
    <w:rsid w:val="00AB3D45"/>
    <w:rsid w:val="00AB48ED"/>
    <w:rsid w:val="00AB4C71"/>
    <w:rsid w:val="00AB4E71"/>
    <w:rsid w:val="00AB524C"/>
    <w:rsid w:val="00AB56F9"/>
    <w:rsid w:val="00AB5767"/>
    <w:rsid w:val="00AB5E2E"/>
    <w:rsid w:val="00AB61AC"/>
    <w:rsid w:val="00AB6A70"/>
    <w:rsid w:val="00AB75E5"/>
    <w:rsid w:val="00AB7D52"/>
    <w:rsid w:val="00AC117E"/>
    <w:rsid w:val="00AC401E"/>
    <w:rsid w:val="00AC4501"/>
    <w:rsid w:val="00AC4E77"/>
    <w:rsid w:val="00AC5754"/>
    <w:rsid w:val="00AC79C2"/>
    <w:rsid w:val="00AC7CFA"/>
    <w:rsid w:val="00AD330F"/>
    <w:rsid w:val="00AD39EC"/>
    <w:rsid w:val="00AD43E6"/>
    <w:rsid w:val="00AD65C5"/>
    <w:rsid w:val="00AD6C4E"/>
    <w:rsid w:val="00AD75E0"/>
    <w:rsid w:val="00AD7B4E"/>
    <w:rsid w:val="00AE05A9"/>
    <w:rsid w:val="00AE0EF3"/>
    <w:rsid w:val="00AE0EF8"/>
    <w:rsid w:val="00AE1FD9"/>
    <w:rsid w:val="00AE2057"/>
    <w:rsid w:val="00AE2326"/>
    <w:rsid w:val="00AE2774"/>
    <w:rsid w:val="00AE355C"/>
    <w:rsid w:val="00AE4FA2"/>
    <w:rsid w:val="00AF093A"/>
    <w:rsid w:val="00AF09A5"/>
    <w:rsid w:val="00AF1D6C"/>
    <w:rsid w:val="00AF34B8"/>
    <w:rsid w:val="00AF43DF"/>
    <w:rsid w:val="00AF5108"/>
    <w:rsid w:val="00AF7266"/>
    <w:rsid w:val="00B013C3"/>
    <w:rsid w:val="00B02F4D"/>
    <w:rsid w:val="00B050D4"/>
    <w:rsid w:val="00B0525D"/>
    <w:rsid w:val="00B05B29"/>
    <w:rsid w:val="00B06015"/>
    <w:rsid w:val="00B069D9"/>
    <w:rsid w:val="00B06B26"/>
    <w:rsid w:val="00B06EAE"/>
    <w:rsid w:val="00B10133"/>
    <w:rsid w:val="00B1075F"/>
    <w:rsid w:val="00B111C6"/>
    <w:rsid w:val="00B11EED"/>
    <w:rsid w:val="00B13D27"/>
    <w:rsid w:val="00B14736"/>
    <w:rsid w:val="00B14ACD"/>
    <w:rsid w:val="00B14DB7"/>
    <w:rsid w:val="00B16F89"/>
    <w:rsid w:val="00B17689"/>
    <w:rsid w:val="00B20E88"/>
    <w:rsid w:val="00B21D9D"/>
    <w:rsid w:val="00B22F8D"/>
    <w:rsid w:val="00B2342E"/>
    <w:rsid w:val="00B23D99"/>
    <w:rsid w:val="00B24C89"/>
    <w:rsid w:val="00B2607F"/>
    <w:rsid w:val="00B262CA"/>
    <w:rsid w:val="00B3012C"/>
    <w:rsid w:val="00B30AE0"/>
    <w:rsid w:val="00B30EA9"/>
    <w:rsid w:val="00B313BF"/>
    <w:rsid w:val="00B31ACB"/>
    <w:rsid w:val="00B31B37"/>
    <w:rsid w:val="00B31DF3"/>
    <w:rsid w:val="00B3544D"/>
    <w:rsid w:val="00B37CC8"/>
    <w:rsid w:val="00B476AD"/>
    <w:rsid w:val="00B50A21"/>
    <w:rsid w:val="00B5161F"/>
    <w:rsid w:val="00B519C1"/>
    <w:rsid w:val="00B5217E"/>
    <w:rsid w:val="00B5300A"/>
    <w:rsid w:val="00B55E6E"/>
    <w:rsid w:val="00B563B7"/>
    <w:rsid w:val="00B56D8B"/>
    <w:rsid w:val="00B56FA7"/>
    <w:rsid w:val="00B5708A"/>
    <w:rsid w:val="00B579E2"/>
    <w:rsid w:val="00B63CC6"/>
    <w:rsid w:val="00B64B75"/>
    <w:rsid w:val="00B658A8"/>
    <w:rsid w:val="00B701F7"/>
    <w:rsid w:val="00B72EA9"/>
    <w:rsid w:val="00B74294"/>
    <w:rsid w:val="00B748C2"/>
    <w:rsid w:val="00B74CE0"/>
    <w:rsid w:val="00B759D4"/>
    <w:rsid w:val="00B75FEE"/>
    <w:rsid w:val="00B76701"/>
    <w:rsid w:val="00B76B99"/>
    <w:rsid w:val="00B772CF"/>
    <w:rsid w:val="00B77E8D"/>
    <w:rsid w:val="00B80171"/>
    <w:rsid w:val="00B805D4"/>
    <w:rsid w:val="00B808BF"/>
    <w:rsid w:val="00B80DA0"/>
    <w:rsid w:val="00B81124"/>
    <w:rsid w:val="00B82065"/>
    <w:rsid w:val="00B823FF"/>
    <w:rsid w:val="00B83759"/>
    <w:rsid w:val="00B841D2"/>
    <w:rsid w:val="00B843F1"/>
    <w:rsid w:val="00B85593"/>
    <w:rsid w:val="00B8668C"/>
    <w:rsid w:val="00B87726"/>
    <w:rsid w:val="00B90D10"/>
    <w:rsid w:val="00B91775"/>
    <w:rsid w:val="00B917F6"/>
    <w:rsid w:val="00B92B29"/>
    <w:rsid w:val="00B935FB"/>
    <w:rsid w:val="00B94486"/>
    <w:rsid w:val="00B9472F"/>
    <w:rsid w:val="00B956FB"/>
    <w:rsid w:val="00B96589"/>
    <w:rsid w:val="00B96A5F"/>
    <w:rsid w:val="00B96AD3"/>
    <w:rsid w:val="00B97D0D"/>
    <w:rsid w:val="00B97F45"/>
    <w:rsid w:val="00BA17E5"/>
    <w:rsid w:val="00BA220B"/>
    <w:rsid w:val="00BA2C99"/>
    <w:rsid w:val="00BA36D4"/>
    <w:rsid w:val="00BA54A5"/>
    <w:rsid w:val="00BA68D9"/>
    <w:rsid w:val="00BA6A0B"/>
    <w:rsid w:val="00BA720D"/>
    <w:rsid w:val="00BA783B"/>
    <w:rsid w:val="00BB077C"/>
    <w:rsid w:val="00BB1462"/>
    <w:rsid w:val="00BB16BE"/>
    <w:rsid w:val="00BB1A42"/>
    <w:rsid w:val="00BB2C99"/>
    <w:rsid w:val="00BB478F"/>
    <w:rsid w:val="00BB504D"/>
    <w:rsid w:val="00BB65FC"/>
    <w:rsid w:val="00BB6C23"/>
    <w:rsid w:val="00BC133E"/>
    <w:rsid w:val="00BC14F4"/>
    <w:rsid w:val="00BC3B2D"/>
    <w:rsid w:val="00BC3F20"/>
    <w:rsid w:val="00BC4C8D"/>
    <w:rsid w:val="00BC690B"/>
    <w:rsid w:val="00BC6B36"/>
    <w:rsid w:val="00BC6D59"/>
    <w:rsid w:val="00BD05DC"/>
    <w:rsid w:val="00BD0A2E"/>
    <w:rsid w:val="00BD15EB"/>
    <w:rsid w:val="00BD1602"/>
    <w:rsid w:val="00BD2220"/>
    <w:rsid w:val="00BD4510"/>
    <w:rsid w:val="00BD47B6"/>
    <w:rsid w:val="00BD5E46"/>
    <w:rsid w:val="00BD6AA5"/>
    <w:rsid w:val="00BD77BC"/>
    <w:rsid w:val="00BE0D8C"/>
    <w:rsid w:val="00BE17E8"/>
    <w:rsid w:val="00BE1FBC"/>
    <w:rsid w:val="00BE267C"/>
    <w:rsid w:val="00BE4373"/>
    <w:rsid w:val="00BE47F5"/>
    <w:rsid w:val="00BE4B9D"/>
    <w:rsid w:val="00BE56F7"/>
    <w:rsid w:val="00BE5A1F"/>
    <w:rsid w:val="00BE6FDD"/>
    <w:rsid w:val="00BE7046"/>
    <w:rsid w:val="00BE7969"/>
    <w:rsid w:val="00BE7997"/>
    <w:rsid w:val="00BF08A5"/>
    <w:rsid w:val="00BF1F72"/>
    <w:rsid w:val="00BF356C"/>
    <w:rsid w:val="00BF3EEA"/>
    <w:rsid w:val="00BF45B4"/>
    <w:rsid w:val="00BF520E"/>
    <w:rsid w:val="00BF52DF"/>
    <w:rsid w:val="00BF7510"/>
    <w:rsid w:val="00BF7D6F"/>
    <w:rsid w:val="00C007C5"/>
    <w:rsid w:val="00C00943"/>
    <w:rsid w:val="00C02462"/>
    <w:rsid w:val="00C02BC8"/>
    <w:rsid w:val="00C02BEF"/>
    <w:rsid w:val="00C02C6E"/>
    <w:rsid w:val="00C04009"/>
    <w:rsid w:val="00C0425D"/>
    <w:rsid w:val="00C04E86"/>
    <w:rsid w:val="00C06036"/>
    <w:rsid w:val="00C07FDD"/>
    <w:rsid w:val="00C10224"/>
    <w:rsid w:val="00C10489"/>
    <w:rsid w:val="00C11183"/>
    <w:rsid w:val="00C12119"/>
    <w:rsid w:val="00C12F68"/>
    <w:rsid w:val="00C141D3"/>
    <w:rsid w:val="00C164DF"/>
    <w:rsid w:val="00C16707"/>
    <w:rsid w:val="00C20AE4"/>
    <w:rsid w:val="00C24609"/>
    <w:rsid w:val="00C24DAB"/>
    <w:rsid w:val="00C264BE"/>
    <w:rsid w:val="00C279E3"/>
    <w:rsid w:val="00C302EE"/>
    <w:rsid w:val="00C30400"/>
    <w:rsid w:val="00C30BA4"/>
    <w:rsid w:val="00C30C91"/>
    <w:rsid w:val="00C31D9F"/>
    <w:rsid w:val="00C3597D"/>
    <w:rsid w:val="00C363B8"/>
    <w:rsid w:val="00C40047"/>
    <w:rsid w:val="00C40A73"/>
    <w:rsid w:val="00C40E59"/>
    <w:rsid w:val="00C413D7"/>
    <w:rsid w:val="00C41533"/>
    <w:rsid w:val="00C42774"/>
    <w:rsid w:val="00C42C03"/>
    <w:rsid w:val="00C43740"/>
    <w:rsid w:val="00C447DB"/>
    <w:rsid w:val="00C44BBA"/>
    <w:rsid w:val="00C44D9D"/>
    <w:rsid w:val="00C4508F"/>
    <w:rsid w:val="00C454B4"/>
    <w:rsid w:val="00C45D18"/>
    <w:rsid w:val="00C4646B"/>
    <w:rsid w:val="00C46987"/>
    <w:rsid w:val="00C472D4"/>
    <w:rsid w:val="00C47796"/>
    <w:rsid w:val="00C477C8"/>
    <w:rsid w:val="00C50919"/>
    <w:rsid w:val="00C5146E"/>
    <w:rsid w:val="00C51ADD"/>
    <w:rsid w:val="00C5286F"/>
    <w:rsid w:val="00C5388E"/>
    <w:rsid w:val="00C54A26"/>
    <w:rsid w:val="00C5610E"/>
    <w:rsid w:val="00C60EC9"/>
    <w:rsid w:val="00C615B3"/>
    <w:rsid w:val="00C64E58"/>
    <w:rsid w:val="00C64EFC"/>
    <w:rsid w:val="00C65C73"/>
    <w:rsid w:val="00C6643E"/>
    <w:rsid w:val="00C7031E"/>
    <w:rsid w:val="00C7156C"/>
    <w:rsid w:val="00C71E4D"/>
    <w:rsid w:val="00C7310A"/>
    <w:rsid w:val="00C734FE"/>
    <w:rsid w:val="00C743C7"/>
    <w:rsid w:val="00C75488"/>
    <w:rsid w:val="00C75C7C"/>
    <w:rsid w:val="00C76473"/>
    <w:rsid w:val="00C77D48"/>
    <w:rsid w:val="00C77E9A"/>
    <w:rsid w:val="00C8099E"/>
    <w:rsid w:val="00C81308"/>
    <w:rsid w:val="00C81457"/>
    <w:rsid w:val="00C8497F"/>
    <w:rsid w:val="00C85083"/>
    <w:rsid w:val="00C85638"/>
    <w:rsid w:val="00C85A7C"/>
    <w:rsid w:val="00C91ACD"/>
    <w:rsid w:val="00C931A2"/>
    <w:rsid w:val="00C94578"/>
    <w:rsid w:val="00C94C4F"/>
    <w:rsid w:val="00C95682"/>
    <w:rsid w:val="00C977A8"/>
    <w:rsid w:val="00CA0C4E"/>
    <w:rsid w:val="00CA1A67"/>
    <w:rsid w:val="00CA1EB9"/>
    <w:rsid w:val="00CA3E15"/>
    <w:rsid w:val="00CA4799"/>
    <w:rsid w:val="00CA535D"/>
    <w:rsid w:val="00CA5BD4"/>
    <w:rsid w:val="00CA7373"/>
    <w:rsid w:val="00CA7743"/>
    <w:rsid w:val="00CA7A6F"/>
    <w:rsid w:val="00CA7B75"/>
    <w:rsid w:val="00CB158A"/>
    <w:rsid w:val="00CB28C6"/>
    <w:rsid w:val="00CB321D"/>
    <w:rsid w:val="00CB3AF8"/>
    <w:rsid w:val="00CB45DB"/>
    <w:rsid w:val="00CB6A85"/>
    <w:rsid w:val="00CB73FD"/>
    <w:rsid w:val="00CC06C6"/>
    <w:rsid w:val="00CC1493"/>
    <w:rsid w:val="00CC14E7"/>
    <w:rsid w:val="00CC211F"/>
    <w:rsid w:val="00CC48A7"/>
    <w:rsid w:val="00CC4F3B"/>
    <w:rsid w:val="00CC702E"/>
    <w:rsid w:val="00CD05E5"/>
    <w:rsid w:val="00CD11F1"/>
    <w:rsid w:val="00CD2BC9"/>
    <w:rsid w:val="00CD37B3"/>
    <w:rsid w:val="00CD42D0"/>
    <w:rsid w:val="00CD5497"/>
    <w:rsid w:val="00CD560E"/>
    <w:rsid w:val="00CD569D"/>
    <w:rsid w:val="00CD5F7D"/>
    <w:rsid w:val="00CD6667"/>
    <w:rsid w:val="00CD6BB4"/>
    <w:rsid w:val="00CD7514"/>
    <w:rsid w:val="00CD7829"/>
    <w:rsid w:val="00CE0465"/>
    <w:rsid w:val="00CE16F8"/>
    <w:rsid w:val="00CE24C7"/>
    <w:rsid w:val="00CE28F1"/>
    <w:rsid w:val="00CE31F8"/>
    <w:rsid w:val="00CE4E9C"/>
    <w:rsid w:val="00CE5729"/>
    <w:rsid w:val="00CF06CA"/>
    <w:rsid w:val="00CF0703"/>
    <w:rsid w:val="00CF165B"/>
    <w:rsid w:val="00CF1694"/>
    <w:rsid w:val="00CF2319"/>
    <w:rsid w:val="00CF2CA3"/>
    <w:rsid w:val="00CF342E"/>
    <w:rsid w:val="00CF35D0"/>
    <w:rsid w:val="00CF3E0B"/>
    <w:rsid w:val="00CF4827"/>
    <w:rsid w:val="00CF4940"/>
    <w:rsid w:val="00CF501F"/>
    <w:rsid w:val="00CF55F6"/>
    <w:rsid w:val="00CF59CC"/>
    <w:rsid w:val="00CF5AF7"/>
    <w:rsid w:val="00D01307"/>
    <w:rsid w:val="00D01572"/>
    <w:rsid w:val="00D015D1"/>
    <w:rsid w:val="00D02158"/>
    <w:rsid w:val="00D021B4"/>
    <w:rsid w:val="00D02312"/>
    <w:rsid w:val="00D02ACA"/>
    <w:rsid w:val="00D02F84"/>
    <w:rsid w:val="00D0344F"/>
    <w:rsid w:val="00D03B6E"/>
    <w:rsid w:val="00D03CA7"/>
    <w:rsid w:val="00D040DC"/>
    <w:rsid w:val="00D05189"/>
    <w:rsid w:val="00D055B6"/>
    <w:rsid w:val="00D06FFC"/>
    <w:rsid w:val="00D0776E"/>
    <w:rsid w:val="00D1248C"/>
    <w:rsid w:val="00D137E6"/>
    <w:rsid w:val="00D13AB2"/>
    <w:rsid w:val="00D14479"/>
    <w:rsid w:val="00D1483E"/>
    <w:rsid w:val="00D14EB5"/>
    <w:rsid w:val="00D1611E"/>
    <w:rsid w:val="00D1718B"/>
    <w:rsid w:val="00D17E82"/>
    <w:rsid w:val="00D21B7F"/>
    <w:rsid w:val="00D22EA6"/>
    <w:rsid w:val="00D232C5"/>
    <w:rsid w:val="00D245A7"/>
    <w:rsid w:val="00D25F97"/>
    <w:rsid w:val="00D26C4E"/>
    <w:rsid w:val="00D2774F"/>
    <w:rsid w:val="00D27933"/>
    <w:rsid w:val="00D27D88"/>
    <w:rsid w:val="00D302A7"/>
    <w:rsid w:val="00D308C9"/>
    <w:rsid w:val="00D345DB"/>
    <w:rsid w:val="00D35DEF"/>
    <w:rsid w:val="00D35EDE"/>
    <w:rsid w:val="00D371A8"/>
    <w:rsid w:val="00D376F8"/>
    <w:rsid w:val="00D37A55"/>
    <w:rsid w:val="00D402C4"/>
    <w:rsid w:val="00D41BCB"/>
    <w:rsid w:val="00D42430"/>
    <w:rsid w:val="00D424F5"/>
    <w:rsid w:val="00D42537"/>
    <w:rsid w:val="00D440DC"/>
    <w:rsid w:val="00D44127"/>
    <w:rsid w:val="00D446D4"/>
    <w:rsid w:val="00D44A1A"/>
    <w:rsid w:val="00D465F2"/>
    <w:rsid w:val="00D4687F"/>
    <w:rsid w:val="00D4710A"/>
    <w:rsid w:val="00D4786E"/>
    <w:rsid w:val="00D506F5"/>
    <w:rsid w:val="00D50FF8"/>
    <w:rsid w:val="00D51842"/>
    <w:rsid w:val="00D5457A"/>
    <w:rsid w:val="00D5692D"/>
    <w:rsid w:val="00D57C4D"/>
    <w:rsid w:val="00D57D59"/>
    <w:rsid w:val="00D57EDC"/>
    <w:rsid w:val="00D61667"/>
    <w:rsid w:val="00D6200B"/>
    <w:rsid w:val="00D62C6B"/>
    <w:rsid w:val="00D62E03"/>
    <w:rsid w:val="00D644ED"/>
    <w:rsid w:val="00D64A2F"/>
    <w:rsid w:val="00D64CB7"/>
    <w:rsid w:val="00D6614F"/>
    <w:rsid w:val="00D66430"/>
    <w:rsid w:val="00D66D44"/>
    <w:rsid w:val="00D67235"/>
    <w:rsid w:val="00D67BF9"/>
    <w:rsid w:val="00D70F62"/>
    <w:rsid w:val="00D71D0B"/>
    <w:rsid w:val="00D71F10"/>
    <w:rsid w:val="00D72D96"/>
    <w:rsid w:val="00D75692"/>
    <w:rsid w:val="00D75BE7"/>
    <w:rsid w:val="00D75E00"/>
    <w:rsid w:val="00D768EA"/>
    <w:rsid w:val="00D77672"/>
    <w:rsid w:val="00D779F2"/>
    <w:rsid w:val="00D80A6A"/>
    <w:rsid w:val="00D80B51"/>
    <w:rsid w:val="00D82A7C"/>
    <w:rsid w:val="00D82B28"/>
    <w:rsid w:val="00D82C60"/>
    <w:rsid w:val="00D83BEA"/>
    <w:rsid w:val="00D843A0"/>
    <w:rsid w:val="00D85E0E"/>
    <w:rsid w:val="00D866B6"/>
    <w:rsid w:val="00D86B60"/>
    <w:rsid w:val="00D8724F"/>
    <w:rsid w:val="00D90D73"/>
    <w:rsid w:val="00D91483"/>
    <w:rsid w:val="00D917FA"/>
    <w:rsid w:val="00D91FAD"/>
    <w:rsid w:val="00D921B1"/>
    <w:rsid w:val="00D93077"/>
    <w:rsid w:val="00D94827"/>
    <w:rsid w:val="00D95391"/>
    <w:rsid w:val="00D9580E"/>
    <w:rsid w:val="00D97B9A"/>
    <w:rsid w:val="00D97F77"/>
    <w:rsid w:val="00DA233F"/>
    <w:rsid w:val="00DA4918"/>
    <w:rsid w:val="00DA4B96"/>
    <w:rsid w:val="00DA5CB2"/>
    <w:rsid w:val="00DA6911"/>
    <w:rsid w:val="00DA6C29"/>
    <w:rsid w:val="00DA7205"/>
    <w:rsid w:val="00DA7718"/>
    <w:rsid w:val="00DA7812"/>
    <w:rsid w:val="00DA7CA1"/>
    <w:rsid w:val="00DB0728"/>
    <w:rsid w:val="00DB09DB"/>
    <w:rsid w:val="00DB1302"/>
    <w:rsid w:val="00DB18D9"/>
    <w:rsid w:val="00DB21A6"/>
    <w:rsid w:val="00DB56CF"/>
    <w:rsid w:val="00DC17E0"/>
    <w:rsid w:val="00DC5347"/>
    <w:rsid w:val="00DC69CF"/>
    <w:rsid w:val="00DC6E90"/>
    <w:rsid w:val="00DC7FC0"/>
    <w:rsid w:val="00DD2CFE"/>
    <w:rsid w:val="00DD2D4B"/>
    <w:rsid w:val="00DD6236"/>
    <w:rsid w:val="00DD67BB"/>
    <w:rsid w:val="00DD77BC"/>
    <w:rsid w:val="00DD7944"/>
    <w:rsid w:val="00DD7E59"/>
    <w:rsid w:val="00DE06A9"/>
    <w:rsid w:val="00DE0FC4"/>
    <w:rsid w:val="00DE2549"/>
    <w:rsid w:val="00DE36E4"/>
    <w:rsid w:val="00DE4845"/>
    <w:rsid w:val="00DF36A7"/>
    <w:rsid w:val="00DF4B02"/>
    <w:rsid w:val="00DF5534"/>
    <w:rsid w:val="00DF6334"/>
    <w:rsid w:val="00DF6947"/>
    <w:rsid w:val="00DF6FC6"/>
    <w:rsid w:val="00DF7B7B"/>
    <w:rsid w:val="00E00064"/>
    <w:rsid w:val="00E0006B"/>
    <w:rsid w:val="00E00140"/>
    <w:rsid w:val="00E00658"/>
    <w:rsid w:val="00E01A8A"/>
    <w:rsid w:val="00E01B64"/>
    <w:rsid w:val="00E01F66"/>
    <w:rsid w:val="00E02881"/>
    <w:rsid w:val="00E03B2C"/>
    <w:rsid w:val="00E04293"/>
    <w:rsid w:val="00E051F0"/>
    <w:rsid w:val="00E0575A"/>
    <w:rsid w:val="00E059B3"/>
    <w:rsid w:val="00E06922"/>
    <w:rsid w:val="00E10299"/>
    <w:rsid w:val="00E111F2"/>
    <w:rsid w:val="00E128A3"/>
    <w:rsid w:val="00E13D2B"/>
    <w:rsid w:val="00E14408"/>
    <w:rsid w:val="00E15484"/>
    <w:rsid w:val="00E155DE"/>
    <w:rsid w:val="00E16F00"/>
    <w:rsid w:val="00E17B1E"/>
    <w:rsid w:val="00E233E0"/>
    <w:rsid w:val="00E23CFB"/>
    <w:rsid w:val="00E2451E"/>
    <w:rsid w:val="00E255D6"/>
    <w:rsid w:val="00E310B5"/>
    <w:rsid w:val="00E31C3C"/>
    <w:rsid w:val="00E32CED"/>
    <w:rsid w:val="00E33160"/>
    <w:rsid w:val="00E33434"/>
    <w:rsid w:val="00E33C3C"/>
    <w:rsid w:val="00E3589B"/>
    <w:rsid w:val="00E35BC8"/>
    <w:rsid w:val="00E36E64"/>
    <w:rsid w:val="00E3787E"/>
    <w:rsid w:val="00E409A0"/>
    <w:rsid w:val="00E41D89"/>
    <w:rsid w:val="00E42371"/>
    <w:rsid w:val="00E42C92"/>
    <w:rsid w:val="00E42F0F"/>
    <w:rsid w:val="00E4456F"/>
    <w:rsid w:val="00E44880"/>
    <w:rsid w:val="00E45020"/>
    <w:rsid w:val="00E45F59"/>
    <w:rsid w:val="00E46305"/>
    <w:rsid w:val="00E469E7"/>
    <w:rsid w:val="00E46D1F"/>
    <w:rsid w:val="00E4717B"/>
    <w:rsid w:val="00E4781F"/>
    <w:rsid w:val="00E5025E"/>
    <w:rsid w:val="00E50766"/>
    <w:rsid w:val="00E51D43"/>
    <w:rsid w:val="00E521B6"/>
    <w:rsid w:val="00E5270E"/>
    <w:rsid w:val="00E53462"/>
    <w:rsid w:val="00E535A8"/>
    <w:rsid w:val="00E539C2"/>
    <w:rsid w:val="00E54863"/>
    <w:rsid w:val="00E550EF"/>
    <w:rsid w:val="00E553C2"/>
    <w:rsid w:val="00E566DC"/>
    <w:rsid w:val="00E56700"/>
    <w:rsid w:val="00E56D16"/>
    <w:rsid w:val="00E56DC5"/>
    <w:rsid w:val="00E5791E"/>
    <w:rsid w:val="00E60CB9"/>
    <w:rsid w:val="00E6301A"/>
    <w:rsid w:val="00E631B7"/>
    <w:rsid w:val="00E63719"/>
    <w:rsid w:val="00E64067"/>
    <w:rsid w:val="00E65A3D"/>
    <w:rsid w:val="00E66AAE"/>
    <w:rsid w:val="00E66D15"/>
    <w:rsid w:val="00E70ABD"/>
    <w:rsid w:val="00E71871"/>
    <w:rsid w:val="00E7221E"/>
    <w:rsid w:val="00E728E6"/>
    <w:rsid w:val="00E73EBF"/>
    <w:rsid w:val="00E74789"/>
    <w:rsid w:val="00E751C1"/>
    <w:rsid w:val="00E75259"/>
    <w:rsid w:val="00E7601D"/>
    <w:rsid w:val="00E773E4"/>
    <w:rsid w:val="00E7774F"/>
    <w:rsid w:val="00E77902"/>
    <w:rsid w:val="00E80EB2"/>
    <w:rsid w:val="00E845A4"/>
    <w:rsid w:val="00E849D1"/>
    <w:rsid w:val="00E85C80"/>
    <w:rsid w:val="00E86685"/>
    <w:rsid w:val="00E90586"/>
    <w:rsid w:val="00E9348D"/>
    <w:rsid w:val="00E93CD5"/>
    <w:rsid w:val="00E93DBB"/>
    <w:rsid w:val="00E95B59"/>
    <w:rsid w:val="00E961AA"/>
    <w:rsid w:val="00E9621B"/>
    <w:rsid w:val="00EA025D"/>
    <w:rsid w:val="00EA072B"/>
    <w:rsid w:val="00EA1AD5"/>
    <w:rsid w:val="00EA212C"/>
    <w:rsid w:val="00EA256B"/>
    <w:rsid w:val="00EA33F7"/>
    <w:rsid w:val="00EA38A6"/>
    <w:rsid w:val="00EA42E5"/>
    <w:rsid w:val="00EA56B6"/>
    <w:rsid w:val="00EA5866"/>
    <w:rsid w:val="00EA5D4E"/>
    <w:rsid w:val="00EA69EC"/>
    <w:rsid w:val="00EA6C09"/>
    <w:rsid w:val="00EB0290"/>
    <w:rsid w:val="00EB0846"/>
    <w:rsid w:val="00EB486D"/>
    <w:rsid w:val="00EB49F1"/>
    <w:rsid w:val="00EB5E2B"/>
    <w:rsid w:val="00EB6084"/>
    <w:rsid w:val="00EB67AD"/>
    <w:rsid w:val="00EB7E71"/>
    <w:rsid w:val="00EC08F0"/>
    <w:rsid w:val="00EC1550"/>
    <w:rsid w:val="00EC1E5E"/>
    <w:rsid w:val="00EC4738"/>
    <w:rsid w:val="00EC576E"/>
    <w:rsid w:val="00EC5A3D"/>
    <w:rsid w:val="00EC68EC"/>
    <w:rsid w:val="00EC7387"/>
    <w:rsid w:val="00EC79AA"/>
    <w:rsid w:val="00EC7EA6"/>
    <w:rsid w:val="00ED0012"/>
    <w:rsid w:val="00ED0659"/>
    <w:rsid w:val="00ED06A9"/>
    <w:rsid w:val="00ED09CE"/>
    <w:rsid w:val="00ED1059"/>
    <w:rsid w:val="00ED2379"/>
    <w:rsid w:val="00ED28F4"/>
    <w:rsid w:val="00ED3360"/>
    <w:rsid w:val="00ED3605"/>
    <w:rsid w:val="00ED4243"/>
    <w:rsid w:val="00ED44F0"/>
    <w:rsid w:val="00ED4A15"/>
    <w:rsid w:val="00ED5510"/>
    <w:rsid w:val="00ED5654"/>
    <w:rsid w:val="00ED5C61"/>
    <w:rsid w:val="00ED7CFC"/>
    <w:rsid w:val="00ED7E61"/>
    <w:rsid w:val="00EE320B"/>
    <w:rsid w:val="00EE4945"/>
    <w:rsid w:val="00EE5542"/>
    <w:rsid w:val="00EE6621"/>
    <w:rsid w:val="00EE6A45"/>
    <w:rsid w:val="00EE6C13"/>
    <w:rsid w:val="00EE6CFD"/>
    <w:rsid w:val="00EF02B0"/>
    <w:rsid w:val="00EF1194"/>
    <w:rsid w:val="00EF2A43"/>
    <w:rsid w:val="00EF2E97"/>
    <w:rsid w:val="00EF33B6"/>
    <w:rsid w:val="00EF3481"/>
    <w:rsid w:val="00EF3DD7"/>
    <w:rsid w:val="00EF6D22"/>
    <w:rsid w:val="00EF795C"/>
    <w:rsid w:val="00EF7E86"/>
    <w:rsid w:val="00F00682"/>
    <w:rsid w:val="00F0068F"/>
    <w:rsid w:val="00F0189B"/>
    <w:rsid w:val="00F02C70"/>
    <w:rsid w:val="00F03CE8"/>
    <w:rsid w:val="00F03CFA"/>
    <w:rsid w:val="00F04130"/>
    <w:rsid w:val="00F07328"/>
    <w:rsid w:val="00F135E0"/>
    <w:rsid w:val="00F13A93"/>
    <w:rsid w:val="00F13B95"/>
    <w:rsid w:val="00F142FE"/>
    <w:rsid w:val="00F15BB9"/>
    <w:rsid w:val="00F16183"/>
    <w:rsid w:val="00F1798E"/>
    <w:rsid w:val="00F1E340"/>
    <w:rsid w:val="00F208D6"/>
    <w:rsid w:val="00F215C2"/>
    <w:rsid w:val="00F21E95"/>
    <w:rsid w:val="00F22029"/>
    <w:rsid w:val="00F228C6"/>
    <w:rsid w:val="00F22F3C"/>
    <w:rsid w:val="00F23A6D"/>
    <w:rsid w:val="00F2427F"/>
    <w:rsid w:val="00F24CCA"/>
    <w:rsid w:val="00F25D24"/>
    <w:rsid w:val="00F278E8"/>
    <w:rsid w:val="00F31887"/>
    <w:rsid w:val="00F33DD9"/>
    <w:rsid w:val="00F34BF5"/>
    <w:rsid w:val="00F35496"/>
    <w:rsid w:val="00F3771B"/>
    <w:rsid w:val="00F37BF6"/>
    <w:rsid w:val="00F401DE"/>
    <w:rsid w:val="00F4039B"/>
    <w:rsid w:val="00F40489"/>
    <w:rsid w:val="00F40EF1"/>
    <w:rsid w:val="00F41998"/>
    <w:rsid w:val="00F425FD"/>
    <w:rsid w:val="00F43E67"/>
    <w:rsid w:val="00F443E5"/>
    <w:rsid w:val="00F4443B"/>
    <w:rsid w:val="00F45AA6"/>
    <w:rsid w:val="00F45F5C"/>
    <w:rsid w:val="00F470CF"/>
    <w:rsid w:val="00F47AA5"/>
    <w:rsid w:val="00F50641"/>
    <w:rsid w:val="00F51A79"/>
    <w:rsid w:val="00F51DE3"/>
    <w:rsid w:val="00F52444"/>
    <w:rsid w:val="00F52591"/>
    <w:rsid w:val="00F52BDA"/>
    <w:rsid w:val="00F54F29"/>
    <w:rsid w:val="00F563C4"/>
    <w:rsid w:val="00F6053F"/>
    <w:rsid w:val="00F60675"/>
    <w:rsid w:val="00F60ECA"/>
    <w:rsid w:val="00F615F5"/>
    <w:rsid w:val="00F62AAF"/>
    <w:rsid w:val="00F708DF"/>
    <w:rsid w:val="00F72156"/>
    <w:rsid w:val="00F72896"/>
    <w:rsid w:val="00F73467"/>
    <w:rsid w:val="00F73E30"/>
    <w:rsid w:val="00F75316"/>
    <w:rsid w:val="00F75ED1"/>
    <w:rsid w:val="00F8052B"/>
    <w:rsid w:val="00F8143E"/>
    <w:rsid w:val="00F8172E"/>
    <w:rsid w:val="00F81E3E"/>
    <w:rsid w:val="00F82400"/>
    <w:rsid w:val="00F82F05"/>
    <w:rsid w:val="00F83D75"/>
    <w:rsid w:val="00F864A8"/>
    <w:rsid w:val="00F86E94"/>
    <w:rsid w:val="00F90199"/>
    <w:rsid w:val="00F901F4"/>
    <w:rsid w:val="00F9092D"/>
    <w:rsid w:val="00F92E39"/>
    <w:rsid w:val="00F9310F"/>
    <w:rsid w:val="00F95C49"/>
    <w:rsid w:val="00F96136"/>
    <w:rsid w:val="00F968B7"/>
    <w:rsid w:val="00F96D3F"/>
    <w:rsid w:val="00F97344"/>
    <w:rsid w:val="00F973D7"/>
    <w:rsid w:val="00F97E2B"/>
    <w:rsid w:val="00FA0620"/>
    <w:rsid w:val="00FA06E3"/>
    <w:rsid w:val="00FA0C1F"/>
    <w:rsid w:val="00FA1779"/>
    <w:rsid w:val="00FA1835"/>
    <w:rsid w:val="00FA18B1"/>
    <w:rsid w:val="00FA22A5"/>
    <w:rsid w:val="00FA2C4B"/>
    <w:rsid w:val="00FA67F4"/>
    <w:rsid w:val="00FB055E"/>
    <w:rsid w:val="00FB07A5"/>
    <w:rsid w:val="00FB1E24"/>
    <w:rsid w:val="00FB1E78"/>
    <w:rsid w:val="00FB2753"/>
    <w:rsid w:val="00FB284A"/>
    <w:rsid w:val="00FB30C0"/>
    <w:rsid w:val="00FB3505"/>
    <w:rsid w:val="00FB549E"/>
    <w:rsid w:val="00FB61BC"/>
    <w:rsid w:val="00FB764F"/>
    <w:rsid w:val="00FB78A7"/>
    <w:rsid w:val="00FB7A5A"/>
    <w:rsid w:val="00FC1252"/>
    <w:rsid w:val="00FC229D"/>
    <w:rsid w:val="00FC33E4"/>
    <w:rsid w:val="00FC5257"/>
    <w:rsid w:val="00FC5C35"/>
    <w:rsid w:val="00FC67FA"/>
    <w:rsid w:val="00FC6AC1"/>
    <w:rsid w:val="00FC7F33"/>
    <w:rsid w:val="00FD085F"/>
    <w:rsid w:val="00FD1923"/>
    <w:rsid w:val="00FD21F9"/>
    <w:rsid w:val="00FD26DA"/>
    <w:rsid w:val="00FD3B74"/>
    <w:rsid w:val="00FD46DB"/>
    <w:rsid w:val="00FD5F3D"/>
    <w:rsid w:val="00FD69BF"/>
    <w:rsid w:val="00FD6D26"/>
    <w:rsid w:val="00FD7636"/>
    <w:rsid w:val="00FE08C6"/>
    <w:rsid w:val="00FE1588"/>
    <w:rsid w:val="00FE187F"/>
    <w:rsid w:val="00FE19B9"/>
    <w:rsid w:val="00FE2217"/>
    <w:rsid w:val="00FE2E1E"/>
    <w:rsid w:val="00FE4728"/>
    <w:rsid w:val="00FE4E05"/>
    <w:rsid w:val="00FE562B"/>
    <w:rsid w:val="00FE5652"/>
    <w:rsid w:val="00FE5FA5"/>
    <w:rsid w:val="00FF0768"/>
    <w:rsid w:val="00FF1E5F"/>
    <w:rsid w:val="00FF2754"/>
    <w:rsid w:val="00FF3262"/>
    <w:rsid w:val="00FF4236"/>
    <w:rsid w:val="00FF515E"/>
    <w:rsid w:val="00FF7DC9"/>
    <w:rsid w:val="04AF0B88"/>
    <w:rsid w:val="053D8EDD"/>
    <w:rsid w:val="075EE9AD"/>
    <w:rsid w:val="09F3C3A8"/>
    <w:rsid w:val="0A88EC7A"/>
    <w:rsid w:val="0AD38A59"/>
    <w:rsid w:val="0AF69980"/>
    <w:rsid w:val="0C5BBE84"/>
    <w:rsid w:val="0D06A3A2"/>
    <w:rsid w:val="0F53C4DB"/>
    <w:rsid w:val="12CCA704"/>
    <w:rsid w:val="13F98916"/>
    <w:rsid w:val="15B0116E"/>
    <w:rsid w:val="161384BA"/>
    <w:rsid w:val="18704608"/>
    <w:rsid w:val="1A3244A4"/>
    <w:rsid w:val="1BEF906E"/>
    <w:rsid w:val="1DBDC2BE"/>
    <w:rsid w:val="1E78D619"/>
    <w:rsid w:val="1F3F9AB6"/>
    <w:rsid w:val="20768B9B"/>
    <w:rsid w:val="21BBC8F9"/>
    <w:rsid w:val="229CC6D1"/>
    <w:rsid w:val="285C2563"/>
    <w:rsid w:val="29310D45"/>
    <w:rsid w:val="2A27462C"/>
    <w:rsid w:val="2B9AF584"/>
    <w:rsid w:val="2D303DD7"/>
    <w:rsid w:val="2E1F71A5"/>
    <w:rsid w:val="2E7B8D44"/>
    <w:rsid w:val="30229BE3"/>
    <w:rsid w:val="31508C90"/>
    <w:rsid w:val="3235EA3A"/>
    <w:rsid w:val="358CFE97"/>
    <w:rsid w:val="392AC3C7"/>
    <w:rsid w:val="395D5A28"/>
    <w:rsid w:val="3BDD45CA"/>
    <w:rsid w:val="3CD183D5"/>
    <w:rsid w:val="3D68D4DD"/>
    <w:rsid w:val="3F37D8DC"/>
    <w:rsid w:val="40A400A0"/>
    <w:rsid w:val="42A40B9B"/>
    <w:rsid w:val="42D4564F"/>
    <w:rsid w:val="4383A5BC"/>
    <w:rsid w:val="43DAE01C"/>
    <w:rsid w:val="4743DFA8"/>
    <w:rsid w:val="496ACFA4"/>
    <w:rsid w:val="4A5ACF8D"/>
    <w:rsid w:val="4AC46CC5"/>
    <w:rsid w:val="4DE60A65"/>
    <w:rsid w:val="4E033525"/>
    <w:rsid w:val="4ECA1514"/>
    <w:rsid w:val="4F505839"/>
    <w:rsid w:val="508A79F8"/>
    <w:rsid w:val="538B1A67"/>
    <w:rsid w:val="56B5F9A9"/>
    <w:rsid w:val="56D8B2A0"/>
    <w:rsid w:val="5CDBDA62"/>
    <w:rsid w:val="5DDB11E5"/>
    <w:rsid w:val="5F569525"/>
    <w:rsid w:val="603FEA88"/>
    <w:rsid w:val="6099FFBB"/>
    <w:rsid w:val="61077C92"/>
    <w:rsid w:val="620063E6"/>
    <w:rsid w:val="652B44E4"/>
    <w:rsid w:val="653A8DC2"/>
    <w:rsid w:val="683E547E"/>
    <w:rsid w:val="6A80D787"/>
    <w:rsid w:val="6D7038DE"/>
    <w:rsid w:val="6DCC7942"/>
    <w:rsid w:val="73347B2C"/>
    <w:rsid w:val="74F57832"/>
    <w:rsid w:val="776A2631"/>
    <w:rsid w:val="7903333C"/>
    <w:rsid w:val="7995B33B"/>
    <w:rsid w:val="7A4E3577"/>
    <w:rsid w:val="7A9B0AF7"/>
    <w:rsid w:val="7B35B6C5"/>
    <w:rsid w:val="7C426215"/>
    <w:rsid w:val="7EBF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1B76F8"/>
  <w15:docId w15:val="{F1B5B619-B0C2-4EB9-825A-620CAD1E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5A2"/>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qFormat/>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UnresolvedMention1">
    <w:name w:val="Unresolved Mention1"/>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styleId="Kommentarzeichen">
    <w:name w:val="annotation reference"/>
    <w:basedOn w:val="Absatz-Standardschriftart"/>
    <w:uiPriority w:val="99"/>
    <w:semiHidden/>
    <w:unhideWhenUsed/>
    <w:rsid w:val="00ED0012"/>
    <w:rPr>
      <w:sz w:val="16"/>
      <w:szCs w:val="16"/>
    </w:rPr>
  </w:style>
  <w:style w:type="paragraph" w:styleId="Kommentartext">
    <w:name w:val="annotation text"/>
    <w:basedOn w:val="Standard"/>
    <w:link w:val="KommentartextZchn"/>
    <w:uiPriority w:val="99"/>
    <w:unhideWhenUsed/>
    <w:rsid w:val="00ED0012"/>
    <w:pPr>
      <w:spacing w:line="240" w:lineRule="auto"/>
    </w:pPr>
    <w:rPr>
      <w:sz w:val="20"/>
      <w:szCs w:val="20"/>
    </w:rPr>
  </w:style>
  <w:style w:type="character" w:customStyle="1" w:styleId="KommentartextZchn">
    <w:name w:val="Kommentartext Zchn"/>
    <w:basedOn w:val="Absatz-Standardschriftart"/>
    <w:link w:val="Kommentartext"/>
    <w:uiPriority w:val="99"/>
    <w:rsid w:val="00ED0012"/>
    <w:rPr>
      <w:sz w:val="20"/>
      <w:szCs w:val="20"/>
      <w:lang w:val="en-GB"/>
    </w:rPr>
  </w:style>
  <w:style w:type="paragraph" w:styleId="Kommentarthema">
    <w:name w:val="annotation subject"/>
    <w:basedOn w:val="Kommentartext"/>
    <w:next w:val="Kommentartext"/>
    <w:link w:val="KommentarthemaZchn"/>
    <w:uiPriority w:val="99"/>
    <w:semiHidden/>
    <w:unhideWhenUsed/>
    <w:rsid w:val="00ED0012"/>
    <w:rPr>
      <w:b/>
      <w:bCs/>
    </w:rPr>
  </w:style>
  <w:style w:type="character" w:customStyle="1" w:styleId="KommentarthemaZchn">
    <w:name w:val="Kommentarthema Zchn"/>
    <w:basedOn w:val="KommentartextZchn"/>
    <w:link w:val="Kommentarthema"/>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paragraph" w:customStyle="1" w:styleId="release-content-contactdetails-list-item">
    <w:name w:val="release-content-contact__details-list-item"/>
    <w:basedOn w:val="Standard"/>
    <w:rsid w:val="00E45F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tzhaltertext">
    <w:name w:val="Placeholder Text"/>
    <w:basedOn w:val="Absatz-Standardschriftart"/>
    <w:uiPriority w:val="99"/>
    <w:semiHidden/>
    <w:rsid w:val="00FE2E1E"/>
    <w:rPr>
      <w:color w:val="808080"/>
    </w:rPr>
  </w:style>
  <w:style w:type="character" w:styleId="NichtaufgelsteErwhnung">
    <w:name w:val="Unresolved Mention"/>
    <w:basedOn w:val="Absatz-Standardschriftart"/>
    <w:uiPriority w:val="99"/>
    <w:semiHidden/>
    <w:unhideWhenUsed/>
    <w:rsid w:val="00804E10"/>
    <w:rPr>
      <w:color w:val="605E5C"/>
      <w:shd w:val="clear" w:color="auto" w:fill="E1DFDD"/>
    </w:rPr>
  </w:style>
  <w:style w:type="paragraph" w:customStyle="1" w:styleId="definitionslistrow">
    <w:name w:val="definitions__list__row"/>
    <w:basedOn w:val="Standard"/>
    <w:rsid w:val="003721E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cxw216962568">
    <w:name w:val="scxw216962568"/>
    <w:basedOn w:val="Absatz-Standardschriftart"/>
    <w:rsid w:val="002D2C7E"/>
  </w:style>
  <w:style w:type="paragraph" w:customStyle="1" w:styleId="Body">
    <w:name w:val="Body"/>
    <w:rsid w:val="00FA0C1F"/>
    <w:pPr>
      <w:pBdr>
        <w:top w:val="nil"/>
        <w:left w:val="nil"/>
        <w:bottom w:val="nil"/>
        <w:right w:val="nil"/>
        <w:between w:val="nil"/>
        <w:bar w:val="nil"/>
      </w:pBdr>
      <w:spacing w:after="0" w:line="360" w:lineRule="auto"/>
    </w:pPr>
    <w:rPr>
      <w:rFonts w:ascii="Sennheiser Office" w:eastAsia="Sennheiser Office" w:hAnsi="Sennheiser Office" w:cs="Sennheiser Office"/>
      <w:color w:val="000000"/>
      <w:sz w:val="18"/>
      <w:szCs w:val="18"/>
      <w:u w:color="000000"/>
      <w:bdr w:val="nil"/>
      <w:lang w:val="en-US" w:eastAsia="en-GB"/>
      <w14:ligatures w14:val="standardContextual"/>
    </w:rPr>
  </w:style>
  <w:style w:type="paragraph" w:customStyle="1" w:styleId="BigAvenir">
    <w:name w:val="Big Avenir"/>
    <w:basedOn w:val="Standard"/>
    <w:autoRedefine/>
    <w:rsid w:val="00667A27"/>
    <w:pPr>
      <w:spacing w:before="120" w:line="240" w:lineRule="auto"/>
      <w:jc w:val="center"/>
      <w:outlineLvl w:val="0"/>
    </w:pPr>
    <w:rPr>
      <w:rFonts w:ascii="Avenir Heavy" w:eastAsiaTheme="minorEastAsia" w:hAnsi="Avenir Heavy"/>
      <w:b/>
      <w:bCs/>
      <w:kern w:val="2"/>
      <w:sz w:val="48"/>
      <w:szCs w:val="48"/>
      <w:lang w:val="fr-FR" w:eastAsia="fr-FR"/>
      <w14:ligatures w14:val="standardContextual"/>
    </w:rPr>
  </w:style>
  <w:style w:type="paragraph" w:customStyle="1" w:styleId="Italos">
    <w:name w:val="Italos"/>
    <w:basedOn w:val="Standard"/>
    <w:autoRedefine/>
    <w:rsid w:val="006D4C7E"/>
    <w:pPr>
      <w:spacing w:line="240" w:lineRule="auto"/>
    </w:pPr>
    <w:rPr>
      <w:rFonts w:asciiTheme="majorHAnsi" w:eastAsiaTheme="minorEastAsia" w:hAnsiTheme="majorHAnsi" w:cs="Times New Roman (Corps CS)"/>
      <w:iCs/>
      <w:kern w:val="2"/>
      <w:sz w:val="15"/>
      <w:szCs w:val="15"/>
      <w:lang w:val="fr-FR" w:eastAsia="fr-FR"/>
      <w14:ligatures w14:val="standardContextual"/>
    </w:rPr>
  </w:style>
  <w:style w:type="paragraph" w:customStyle="1" w:styleId="Default">
    <w:name w:val="Default"/>
    <w:rsid w:val="00E33160"/>
    <w:pPr>
      <w:autoSpaceDE w:val="0"/>
      <w:autoSpaceDN w:val="0"/>
      <w:adjustRightInd w:val="0"/>
      <w:spacing w:after="0" w:line="240" w:lineRule="auto"/>
    </w:pPr>
    <w:rPr>
      <w:rFonts w:ascii="WHMVO F+ Sennheiser Neue" w:hAnsi="WHMVO F+ Sennheiser Neue" w:cs="WHMVO F+ Sennheiser Neu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932">
      <w:bodyDiv w:val="1"/>
      <w:marLeft w:val="0"/>
      <w:marRight w:val="0"/>
      <w:marTop w:val="0"/>
      <w:marBottom w:val="0"/>
      <w:divBdr>
        <w:top w:val="none" w:sz="0" w:space="0" w:color="auto"/>
        <w:left w:val="none" w:sz="0" w:space="0" w:color="auto"/>
        <w:bottom w:val="none" w:sz="0" w:space="0" w:color="auto"/>
        <w:right w:val="none" w:sz="0" w:space="0" w:color="auto"/>
      </w:divBdr>
    </w:div>
    <w:div w:id="10299040">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39406004">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02307247">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6743410">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299069733">
      <w:bodyDiv w:val="1"/>
      <w:marLeft w:val="0"/>
      <w:marRight w:val="0"/>
      <w:marTop w:val="0"/>
      <w:marBottom w:val="0"/>
      <w:divBdr>
        <w:top w:val="none" w:sz="0" w:space="0" w:color="auto"/>
        <w:left w:val="none" w:sz="0" w:space="0" w:color="auto"/>
        <w:bottom w:val="none" w:sz="0" w:space="0" w:color="auto"/>
        <w:right w:val="none" w:sz="0" w:space="0" w:color="auto"/>
      </w:divBdr>
      <w:divsChild>
        <w:div w:id="1597977305">
          <w:marLeft w:val="0"/>
          <w:marRight w:val="0"/>
          <w:marTop w:val="100"/>
          <w:marBottom w:val="100"/>
          <w:divBdr>
            <w:top w:val="none" w:sz="0" w:space="0" w:color="auto"/>
            <w:left w:val="none" w:sz="0" w:space="0" w:color="auto"/>
            <w:bottom w:val="none" w:sz="0" w:space="0" w:color="auto"/>
            <w:right w:val="none" w:sz="0" w:space="0" w:color="auto"/>
          </w:divBdr>
          <w:divsChild>
            <w:div w:id="1616449443">
              <w:marLeft w:val="0"/>
              <w:marRight w:val="0"/>
              <w:marTop w:val="0"/>
              <w:marBottom w:val="570"/>
              <w:divBdr>
                <w:top w:val="none" w:sz="0" w:space="0" w:color="auto"/>
                <w:left w:val="none" w:sz="0" w:space="0" w:color="auto"/>
                <w:bottom w:val="none" w:sz="0" w:space="0" w:color="auto"/>
                <w:right w:val="none" w:sz="0" w:space="0" w:color="auto"/>
              </w:divBdr>
            </w:div>
          </w:divsChild>
        </w:div>
        <w:div w:id="1663851010">
          <w:marLeft w:val="0"/>
          <w:marRight w:val="0"/>
          <w:marTop w:val="900"/>
          <w:marBottom w:val="300"/>
          <w:divBdr>
            <w:top w:val="none" w:sz="0" w:space="0" w:color="auto"/>
            <w:left w:val="none" w:sz="0" w:space="0" w:color="auto"/>
            <w:bottom w:val="none" w:sz="0" w:space="0" w:color="auto"/>
            <w:right w:val="none" w:sz="0" w:space="0" w:color="auto"/>
          </w:divBdr>
          <w:divsChild>
            <w:div w:id="323512660">
              <w:marLeft w:val="0"/>
              <w:marRight w:val="0"/>
              <w:marTop w:val="0"/>
              <w:marBottom w:val="0"/>
              <w:divBdr>
                <w:top w:val="none" w:sz="0" w:space="0" w:color="auto"/>
                <w:left w:val="none" w:sz="0" w:space="0" w:color="auto"/>
                <w:bottom w:val="none" w:sz="0" w:space="0" w:color="auto"/>
                <w:right w:val="none" w:sz="0" w:space="0" w:color="auto"/>
              </w:divBdr>
              <w:divsChild>
                <w:div w:id="274338327">
                  <w:marLeft w:val="225"/>
                  <w:marRight w:val="0"/>
                  <w:marTop w:val="0"/>
                  <w:marBottom w:val="0"/>
                  <w:divBdr>
                    <w:top w:val="none" w:sz="0" w:space="0" w:color="auto"/>
                    <w:left w:val="none" w:sz="0" w:space="0" w:color="auto"/>
                    <w:bottom w:val="none" w:sz="0" w:space="0" w:color="auto"/>
                    <w:right w:val="none" w:sz="0" w:space="0" w:color="auto"/>
                  </w:divBdr>
                  <w:divsChild>
                    <w:div w:id="1912233476">
                      <w:marLeft w:val="0"/>
                      <w:marRight w:val="0"/>
                      <w:marTop w:val="0"/>
                      <w:marBottom w:val="0"/>
                      <w:divBdr>
                        <w:top w:val="none" w:sz="0" w:space="0" w:color="auto"/>
                        <w:left w:val="none" w:sz="0" w:space="0" w:color="auto"/>
                        <w:bottom w:val="none" w:sz="0" w:space="0" w:color="auto"/>
                        <w:right w:val="none" w:sz="0" w:space="0" w:color="auto"/>
                      </w:divBdr>
                      <w:divsChild>
                        <w:div w:id="514465527">
                          <w:marLeft w:val="0"/>
                          <w:marRight w:val="0"/>
                          <w:marTop w:val="0"/>
                          <w:marBottom w:val="0"/>
                          <w:divBdr>
                            <w:top w:val="none" w:sz="0" w:space="0" w:color="auto"/>
                            <w:left w:val="none" w:sz="0" w:space="0" w:color="auto"/>
                            <w:bottom w:val="none" w:sz="0" w:space="0" w:color="auto"/>
                            <w:right w:val="none" w:sz="0" w:space="0" w:color="auto"/>
                          </w:divBdr>
                        </w:div>
                      </w:divsChild>
                    </w:div>
                    <w:div w:id="685207770">
                      <w:marLeft w:val="0"/>
                      <w:marRight w:val="0"/>
                      <w:marTop w:val="0"/>
                      <w:marBottom w:val="0"/>
                      <w:divBdr>
                        <w:top w:val="none" w:sz="0" w:space="0" w:color="auto"/>
                        <w:left w:val="none" w:sz="0" w:space="0" w:color="auto"/>
                        <w:bottom w:val="none" w:sz="0" w:space="0" w:color="auto"/>
                        <w:right w:val="none" w:sz="0" w:space="0" w:color="auto"/>
                      </w:divBdr>
                      <w:divsChild>
                        <w:div w:id="1736121751">
                          <w:marLeft w:val="0"/>
                          <w:marRight w:val="0"/>
                          <w:marTop w:val="0"/>
                          <w:marBottom w:val="0"/>
                          <w:divBdr>
                            <w:top w:val="none" w:sz="0" w:space="0" w:color="auto"/>
                            <w:left w:val="none" w:sz="0" w:space="0" w:color="auto"/>
                            <w:bottom w:val="none" w:sz="0" w:space="0" w:color="auto"/>
                            <w:right w:val="none" w:sz="0" w:space="0" w:color="auto"/>
                          </w:divBdr>
                        </w:div>
                      </w:divsChild>
                    </w:div>
                    <w:div w:id="392778328">
                      <w:marLeft w:val="0"/>
                      <w:marRight w:val="0"/>
                      <w:marTop w:val="0"/>
                      <w:marBottom w:val="0"/>
                      <w:divBdr>
                        <w:top w:val="none" w:sz="0" w:space="0" w:color="auto"/>
                        <w:left w:val="none" w:sz="0" w:space="0" w:color="auto"/>
                        <w:bottom w:val="none" w:sz="0" w:space="0" w:color="auto"/>
                        <w:right w:val="none" w:sz="0" w:space="0" w:color="auto"/>
                      </w:divBdr>
                      <w:divsChild>
                        <w:div w:id="1927880220">
                          <w:marLeft w:val="0"/>
                          <w:marRight w:val="0"/>
                          <w:marTop w:val="0"/>
                          <w:marBottom w:val="0"/>
                          <w:divBdr>
                            <w:top w:val="none" w:sz="0" w:space="0" w:color="auto"/>
                            <w:left w:val="none" w:sz="0" w:space="0" w:color="auto"/>
                            <w:bottom w:val="none" w:sz="0" w:space="0" w:color="auto"/>
                            <w:right w:val="none" w:sz="0" w:space="0" w:color="auto"/>
                          </w:divBdr>
                        </w:div>
                      </w:divsChild>
                    </w:div>
                    <w:div w:id="1554385989">
                      <w:marLeft w:val="0"/>
                      <w:marRight w:val="0"/>
                      <w:marTop w:val="0"/>
                      <w:marBottom w:val="0"/>
                      <w:divBdr>
                        <w:top w:val="none" w:sz="0" w:space="0" w:color="auto"/>
                        <w:left w:val="none" w:sz="0" w:space="0" w:color="auto"/>
                        <w:bottom w:val="none" w:sz="0" w:space="0" w:color="auto"/>
                        <w:right w:val="none" w:sz="0" w:space="0" w:color="auto"/>
                      </w:divBdr>
                      <w:divsChild>
                        <w:div w:id="354624180">
                          <w:marLeft w:val="0"/>
                          <w:marRight w:val="0"/>
                          <w:marTop w:val="0"/>
                          <w:marBottom w:val="0"/>
                          <w:divBdr>
                            <w:top w:val="none" w:sz="0" w:space="0" w:color="auto"/>
                            <w:left w:val="none" w:sz="0" w:space="0" w:color="auto"/>
                            <w:bottom w:val="none" w:sz="0" w:space="0" w:color="auto"/>
                            <w:right w:val="none" w:sz="0" w:space="0" w:color="auto"/>
                          </w:divBdr>
                        </w:div>
                      </w:divsChild>
                    </w:div>
                    <w:div w:id="348214841">
                      <w:marLeft w:val="0"/>
                      <w:marRight w:val="0"/>
                      <w:marTop w:val="0"/>
                      <w:marBottom w:val="0"/>
                      <w:divBdr>
                        <w:top w:val="none" w:sz="0" w:space="0" w:color="auto"/>
                        <w:left w:val="none" w:sz="0" w:space="0" w:color="auto"/>
                        <w:bottom w:val="none" w:sz="0" w:space="0" w:color="auto"/>
                        <w:right w:val="none" w:sz="0" w:space="0" w:color="auto"/>
                      </w:divBdr>
                      <w:divsChild>
                        <w:div w:id="738357720">
                          <w:marLeft w:val="0"/>
                          <w:marRight w:val="0"/>
                          <w:marTop w:val="0"/>
                          <w:marBottom w:val="0"/>
                          <w:divBdr>
                            <w:top w:val="none" w:sz="0" w:space="0" w:color="auto"/>
                            <w:left w:val="none" w:sz="0" w:space="0" w:color="auto"/>
                            <w:bottom w:val="none" w:sz="0" w:space="0" w:color="auto"/>
                            <w:right w:val="none" w:sz="0" w:space="0" w:color="auto"/>
                          </w:divBdr>
                        </w:div>
                      </w:divsChild>
                    </w:div>
                    <w:div w:id="2090956508">
                      <w:marLeft w:val="0"/>
                      <w:marRight w:val="0"/>
                      <w:marTop w:val="0"/>
                      <w:marBottom w:val="0"/>
                      <w:divBdr>
                        <w:top w:val="none" w:sz="0" w:space="0" w:color="auto"/>
                        <w:left w:val="none" w:sz="0" w:space="0" w:color="auto"/>
                        <w:bottom w:val="none" w:sz="0" w:space="0" w:color="auto"/>
                        <w:right w:val="none" w:sz="0" w:space="0" w:color="auto"/>
                      </w:divBdr>
                      <w:divsChild>
                        <w:div w:id="1891569728">
                          <w:marLeft w:val="0"/>
                          <w:marRight w:val="0"/>
                          <w:marTop w:val="0"/>
                          <w:marBottom w:val="0"/>
                          <w:divBdr>
                            <w:top w:val="none" w:sz="0" w:space="0" w:color="auto"/>
                            <w:left w:val="none" w:sz="0" w:space="0" w:color="auto"/>
                            <w:bottom w:val="none" w:sz="0" w:space="0" w:color="auto"/>
                            <w:right w:val="none" w:sz="0" w:space="0" w:color="auto"/>
                          </w:divBdr>
                        </w:div>
                      </w:divsChild>
                    </w:div>
                    <w:div w:id="1942838965">
                      <w:marLeft w:val="0"/>
                      <w:marRight w:val="0"/>
                      <w:marTop w:val="0"/>
                      <w:marBottom w:val="0"/>
                      <w:divBdr>
                        <w:top w:val="none" w:sz="0" w:space="0" w:color="auto"/>
                        <w:left w:val="none" w:sz="0" w:space="0" w:color="auto"/>
                        <w:bottom w:val="none" w:sz="0" w:space="0" w:color="auto"/>
                        <w:right w:val="none" w:sz="0" w:space="0" w:color="auto"/>
                      </w:divBdr>
                      <w:divsChild>
                        <w:div w:id="1978341581">
                          <w:marLeft w:val="0"/>
                          <w:marRight w:val="0"/>
                          <w:marTop w:val="0"/>
                          <w:marBottom w:val="0"/>
                          <w:divBdr>
                            <w:top w:val="none" w:sz="0" w:space="0" w:color="auto"/>
                            <w:left w:val="none" w:sz="0" w:space="0" w:color="auto"/>
                            <w:bottom w:val="none" w:sz="0" w:space="0" w:color="auto"/>
                            <w:right w:val="none" w:sz="0" w:space="0" w:color="auto"/>
                          </w:divBdr>
                        </w:div>
                      </w:divsChild>
                    </w:div>
                    <w:div w:id="1425102610">
                      <w:marLeft w:val="0"/>
                      <w:marRight w:val="0"/>
                      <w:marTop w:val="0"/>
                      <w:marBottom w:val="0"/>
                      <w:divBdr>
                        <w:top w:val="none" w:sz="0" w:space="0" w:color="auto"/>
                        <w:left w:val="none" w:sz="0" w:space="0" w:color="auto"/>
                        <w:bottom w:val="none" w:sz="0" w:space="0" w:color="auto"/>
                        <w:right w:val="none" w:sz="0" w:space="0" w:color="auto"/>
                      </w:divBdr>
                      <w:divsChild>
                        <w:div w:id="1955357742">
                          <w:marLeft w:val="0"/>
                          <w:marRight w:val="0"/>
                          <w:marTop w:val="0"/>
                          <w:marBottom w:val="0"/>
                          <w:divBdr>
                            <w:top w:val="none" w:sz="0" w:space="0" w:color="auto"/>
                            <w:left w:val="none" w:sz="0" w:space="0" w:color="auto"/>
                            <w:bottom w:val="none" w:sz="0" w:space="0" w:color="auto"/>
                            <w:right w:val="none" w:sz="0" w:space="0" w:color="auto"/>
                          </w:divBdr>
                        </w:div>
                      </w:divsChild>
                    </w:div>
                    <w:div w:id="1638492028">
                      <w:marLeft w:val="0"/>
                      <w:marRight w:val="0"/>
                      <w:marTop w:val="0"/>
                      <w:marBottom w:val="0"/>
                      <w:divBdr>
                        <w:top w:val="none" w:sz="0" w:space="0" w:color="auto"/>
                        <w:left w:val="none" w:sz="0" w:space="0" w:color="auto"/>
                        <w:bottom w:val="none" w:sz="0" w:space="0" w:color="auto"/>
                        <w:right w:val="none" w:sz="0" w:space="0" w:color="auto"/>
                      </w:divBdr>
                      <w:divsChild>
                        <w:div w:id="1864978493">
                          <w:marLeft w:val="0"/>
                          <w:marRight w:val="0"/>
                          <w:marTop w:val="0"/>
                          <w:marBottom w:val="0"/>
                          <w:divBdr>
                            <w:top w:val="none" w:sz="0" w:space="0" w:color="auto"/>
                            <w:left w:val="none" w:sz="0" w:space="0" w:color="auto"/>
                            <w:bottom w:val="none" w:sz="0" w:space="0" w:color="auto"/>
                            <w:right w:val="none" w:sz="0" w:space="0" w:color="auto"/>
                          </w:divBdr>
                        </w:div>
                      </w:divsChild>
                    </w:div>
                    <w:div w:id="843790016">
                      <w:marLeft w:val="0"/>
                      <w:marRight w:val="0"/>
                      <w:marTop w:val="0"/>
                      <w:marBottom w:val="0"/>
                      <w:divBdr>
                        <w:top w:val="none" w:sz="0" w:space="0" w:color="auto"/>
                        <w:left w:val="none" w:sz="0" w:space="0" w:color="auto"/>
                        <w:bottom w:val="none" w:sz="0" w:space="0" w:color="auto"/>
                        <w:right w:val="none" w:sz="0" w:space="0" w:color="auto"/>
                      </w:divBdr>
                      <w:divsChild>
                        <w:div w:id="799348872">
                          <w:marLeft w:val="0"/>
                          <w:marRight w:val="0"/>
                          <w:marTop w:val="0"/>
                          <w:marBottom w:val="0"/>
                          <w:divBdr>
                            <w:top w:val="none" w:sz="0" w:space="0" w:color="auto"/>
                            <w:left w:val="none" w:sz="0" w:space="0" w:color="auto"/>
                            <w:bottom w:val="none" w:sz="0" w:space="0" w:color="auto"/>
                            <w:right w:val="none" w:sz="0" w:space="0" w:color="auto"/>
                          </w:divBdr>
                        </w:div>
                      </w:divsChild>
                    </w:div>
                    <w:div w:id="445152398">
                      <w:marLeft w:val="0"/>
                      <w:marRight w:val="0"/>
                      <w:marTop w:val="0"/>
                      <w:marBottom w:val="0"/>
                      <w:divBdr>
                        <w:top w:val="none" w:sz="0" w:space="0" w:color="auto"/>
                        <w:left w:val="none" w:sz="0" w:space="0" w:color="auto"/>
                        <w:bottom w:val="none" w:sz="0" w:space="0" w:color="auto"/>
                        <w:right w:val="none" w:sz="0" w:space="0" w:color="auto"/>
                      </w:divBdr>
                      <w:divsChild>
                        <w:div w:id="17761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2534594">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492525451">
      <w:bodyDiv w:val="1"/>
      <w:marLeft w:val="0"/>
      <w:marRight w:val="0"/>
      <w:marTop w:val="0"/>
      <w:marBottom w:val="0"/>
      <w:divBdr>
        <w:top w:val="none" w:sz="0" w:space="0" w:color="auto"/>
        <w:left w:val="none" w:sz="0" w:space="0" w:color="auto"/>
        <w:bottom w:val="none" w:sz="0" w:space="0" w:color="auto"/>
        <w:right w:val="none" w:sz="0" w:space="0" w:color="auto"/>
      </w:divBdr>
    </w:div>
    <w:div w:id="512113911">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693190793">
      <w:bodyDiv w:val="1"/>
      <w:marLeft w:val="0"/>
      <w:marRight w:val="0"/>
      <w:marTop w:val="0"/>
      <w:marBottom w:val="0"/>
      <w:divBdr>
        <w:top w:val="none" w:sz="0" w:space="0" w:color="auto"/>
        <w:left w:val="none" w:sz="0" w:space="0" w:color="auto"/>
        <w:bottom w:val="none" w:sz="0" w:space="0" w:color="auto"/>
        <w:right w:val="none" w:sz="0" w:space="0" w:color="auto"/>
      </w:divBdr>
    </w:div>
    <w:div w:id="711272482">
      <w:bodyDiv w:val="1"/>
      <w:marLeft w:val="0"/>
      <w:marRight w:val="0"/>
      <w:marTop w:val="0"/>
      <w:marBottom w:val="0"/>
      <w:divBdr>
        <w:top w:val="none" w:sz="0" w:space="0" w:color="auto"/>
        <w:left w:val="none" w:sz="0" w:space="0" w:color="auto"/>
        <w:bottom w:val="none" w:sz="0" w:space="0" w:color="auto"/>
        <w:right w:val="none" w:sz="0" w:space="0" w:color="auto"/>
      </w:divBdr>
    </w:div>
    <w:div w:id="719204133">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08081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23950749">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978925847">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11780738">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46313763">
      <w:bodyDiv w:val="1"/>
      <w:marLeft w:val="0"/>
      <w:marRight w:val="0"/>
      <w:marTop w:val="0"/>
      <w:marBottom w:val="0"/>
      <w:divBdr>
        <w:top w:val="none" w:sz="0" w:space="0" w:color="auto"/>
        <w:left w:val="none" w:sz="0" w:space="0" w:color="auto"/>
        <w:bottom w:val="none" w:sz="0" w:space="0" w:color="auto"/>
        <w:right w:val="none" w:sz="0" w:space="0" w:color="auto"/>
      </w:divBdr>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197161383">
      <w:bodyDiv w:val="1"/>
      <w:marLeft w:val="0"/>
      <w:marRight w:val="0"/>
      <w:marTop w:val="0"/>
      <w:marBottom w:val="0"/>
      <w:divBdr>
        <w:top w:val="none" w:sz="0" w:space="0" w:color="auto"/>
        <w:left w:val="none" w:sz="0" w:space="0" w:color="auto"/>
        <w:bottom w:val="none" w:sz="0" w:space="0" w:color="auto"/>
        <w:right w:val="none" w:sz="0" w:space="0" w:color="auto"/>
      </w:divBdr>
    </w:div>
    <w:div w:id="1231884398">
      <w:bodyDiv w:val="1"/>
      <w:marLeft w:val="0"/>
      <w:marRight w:val="0"/>
      <w:marTop w:val="0"/>
      <w:marBottom w:val="0"/>
      <w:divBdr>
        <w:top w:val="none" w:sz="0" w:space="0" w:color="auto"/>
        <w:left w:val="none" w:sz="0" w:space="0" w:color="auto"/>
        <w:bottom w:val="none" w:sz="0" w:space="0" w:color="auto"/>
        <w:right w:val="none" w:sz="0" w:space="0" w:color="auto"/>
      </w:divBdr>
    </w:div>
    <w:div w:id="1256088803">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62050066">
      <w:bodyDiv w:val="1"/>
      <w:marLeft w:val="0"/>
      <w:marRight w:val="0"/>
      <w:marTop w:val="0"/>
      <w:marBottom w:val="0"/>
      <w:divBdr>
        <w:top w:val="none" w:sz="0" w:space="0" w:color="auto"/>
        <w:left w:val="none" w:sz="0" w:space="0" w:color="auto"/>
        <w:bottom w:val="none" w:sz="0" w:space="0" w:color="auto"/>
        <w:right w:val="none" w:sz="0" w:space="0" w:color="auto"/>
      </w:divBdr>
    </w:div>
    <w:div w:id="1366298354">
      <w:bodyDiv w:val="1"/>
      <w:marLeft w:val="0"/>
      <w:marRight w:val="0"/>
      <w:marTop w:val="0"/>
      <w:marBottom w:val="0"/>
      <w:divBdr>
        <w:top w:val="none" w:sz="0" w:space="0" w:color="auto"/>
        <w:left w:val="none" w:sz="0" w:space="0" w:color="auto"/>
        <w:bottom w:val="none" w:sz="0" w:space="0" w:color="auto"/>
        <w:right w:val="none" w:sz="0" w:space="0" w:color="auto"/>
      </w:divBdr>
    </w:div>
    <w:div w:id="1408697236">
      <w:bodyDiv w:val="1"/>
      <w:marLeft w:val="0"/>
      <w:marRight w:val="0"/>
      <w:marTop w:val="0"/>
      <w:marBottom w:val="0"/>
      <w:divBdr>
        <w:top w:val="none" w:sz="0" w:space="0" w:color="auto"/>
        <w:left w:val="none" w:sz="0" w:space="0" w:color="auto"/>
        <w:bottom w:val="none" w:sz="0" w:space="0" w:color="auto"/>
        <w:right w:val="none" w:sz="0" w:space="0" w:color="auto"/>
      </w:divBdr>
    </w:div>
    <w:div w:id="1432047763">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0301514">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2571590">
      <w:bodyDiv w:val="1"/>
      <w:marLeft w:val="0"/>
      <w:marRight w:val="0"/>
      <w:marTop w:val="0"/>
      <w:marBottom w:val="0"/>
      <w:divBdr>
        <w:top w:val="none" w:sz="0" w:space="0" w:color="auto"/>
        <w:left w:val="none" w:sz="0" w:space="0" w:color="auto"/>
        <w:bottom w:val="none" w:sz="0" w:space="0" w:color="auto"/>
        <w:right w:val="none" w:sz="0" w:space="0" w:color="auto"/>
      </w:divBdr>
      <w:divsChild>
        <w:div w:id="958141790">
          <w:marLeft w:val="0"/>
          <w:marRight w:val="0"/>
          <w:marTop w:val="0"/>
          <w:marBottom w:val="0"/>
          <w:divBdr>
            <w:top w:val="none" w:sz="0" w:space="0" w:color="auto"/>
            <w:left w:val="none" w:sz="0" w:space="0" w:color="auto"/>
            <w:bottom w:val="none" w:sz="0" w:space="0" w:color="auto"/>
            <w:right w:val="none" w:sz="0" w:space="0" w:color="auto"/>
          </w:divBdr>
        </w:div>
        <w:div w:id="1172640475">
          <w:marLeft w:val="0"/>
          <w:marRight w:val="0"/>
          <w:marTop w:val="0"/>
          <w:marBottom w:val="0"/>
          <w:divBdr>
            <w:top w:val="none" w:sz="0" w:space="0" w:color="auto"/>
            <w:left w:val="none" w:sz="0" w:space="0" w:color="auto"/>
            <w:bottom w:val="none" w:sz="0" w:space="0" w:color="auto"/>
            <w:right w:val="none" w:sz="0" w:space="0" w:color="auto"/>
          </w:divBdr>
        </w:div>
        <w:div w:id="1765108770">
          <w:marLeft w:val="0"/>
          <w:marRight w:val="0"/>
          <w:marTop w:val="0"/>
          <w:marBottom w:val="0"/>
          <w:divBdr>
            <w:top w:val="none" w:sz="0" w:space="0" w:color="auto"/>
            <w:left w:val="none" w:sz="0" w:space="0" w:color="auto"/>
            <w:bottom w:val="none" w:sz="0" w:space="0" w:color="auto"/>
            <w:right w:val="none" w:sz="0" w:space="0" w:color="auto"/>
          </w:divBdr>
        </w:div>
        <w:div w:id="191965738">
          <w:marLeft w:val="0"/>
          <w:marRight w:val="0"/>
          <w:marTop w:val="0"/>
          <w:marBottom w:val="0"/>
          <w:divBdr>
            <w:top w:val="none" w:sz="0" w:space="0" w:color="auto"/>
            <w:left w:val="none" w:sz="0" w:space="0" w:color="auto"/>
            <w:bottom w:val="none" w:sz="0" w:space="0" w:color="auto"/>
            <w:right w:val="none" w:sz="0" w:space="0" w:color="auto"/>
          </w:divBdr>
        </w:div>
        <w:div w:id="390857238">
          <w:marLeft w:val="0"/>
          <w:marRight w:val="0"/>
          <w:marTop w:val="0"/>
          <w:marBottom w:val="0"/>
          <w:divBdr>
            <w:top w:val="none" w:sz="0" w:space="0" w:color="auto"/>
            <w:left w:val="none" w:sz="0" w:space="0" w:color="auto"/>
            <w:bottom w:val="none" w:sz="0" w:space="0" w:color="auto"/>
            <w:right w:val="none" w:sz="0" w:space="0" w:color="auto"/>
          </w:divBdr>
        </w:div>
        <w:div w:id="315450459">
          <w:marLeft w:val="0"/>
          <w:marRight w:val="0"/>
          <w:marTop w:val="0"/>
          <w:marBottom w:val="0"/>
          <w:divBdr>
            <w:top w:val="none" w:sz="0" w:space="0" w:color="auto"/>
            <w:left w:val="none" w:sz="0" w:space="0" w:color="auto"/>
            <w:bottom w:val="none" w:sz="0" w:space="0" w:color="auto"/>
            <w:right w:val="none" w:sz="0" w:space="0" w:color="auto"/>
          </w:divBdr>
        </w:div>
        <w:div w:id="406419237">
          <w:marLeft w:val="0"/>
          <w:marRight w:val="0"/>
          <w:marTop w:val="0"/>
          <w:marBottom w:val="0"/>
          <w:divBdr>
            <w:top w:val="none" w:sz="0" w:space="0" w:color="auto"/>
            <w:left w:val="none" w:sz="0" w:space="0" w:color="auto"/>
            <w:bottom w:val="none" w:sz="0" w:space="0" w:color="auto"/>
            <w:right w:val="none" w:sz="0" w:space="0" w:color="auto"/>
          </w:divBdr>
        </w:div>
        <w:div w:id="1981839143">
          <w:marLeft w:val="0"/>
          <w:marRight w:val="0"/>
          <w:marTop w:val="0"/>
          <w:marBottom w:val="0"/>
          <w:divBdr>
            <w:top w:val="none" w:sz="0" w:space="0" w:color="auto"/>
            <w:left w:val="none" w:sz="0" w:space="0" w:color="auto"/>
            <w:bottom w:val="none" w:sz="0" w:space="0" w:color="auto"/>
            <w:right w:val="none" w:sz="0" w:space="0" w:color="auto"/>
          </w:divBdr>
        </w:div>
        <w:div w:id="1183974701">
          <w:marLeft w:val="0"/>
          <w:marRight w:val="0"/>
          <w:marTop w:val="0"/>
          <w:marBottom w:val="0"/>
          <w:divBdr>
            <w:top w:val="none" w:sz="0" w:space="0" w:color="auto"/>
            <w:left w:val="none" w:sz="0" w:space="0" w:color="auto"/>
            <w:bottom w:val="none" w:sz="0" w:space="0" w:color="auto"/>
            <w:right w:val="none" w:sz="0" w:space="0" w:color="auto"/>
          </w:divBdr>
        </w:div>
        <w:div w:id="415132901">
          <w:marLeft w:val="0"/>
          <w:marRight w:val="0"/>
          <w:marTop w:val="0"/>
          <w:marBottom w:val="0"/>
          <w:divBdr>
            <w:top w:val="none" w:sz="0" w:space="0" w:color="auto"/>
            <w:left w:val="none" w:sz="0" w:space="0" w:color="auto"/>
            <w:bottom w:val="none" w:sz="0" w:space="0" w:color="auto"/>
            <w:right w:val="none" w:sz="0" w:space="0" w:color="auto"/>
          </w:divBdr>
        </w:div>
        <w:div w:id="1164274451">
          <w:marLeft w:val="0"/>
          <w:marRight w:val="0"/>
          <w:marTop w:val="0"/>
          <w:marBottom w:val="0"/>
          <w:divBdr>
            <w:top w:val="none" w:sz="0" w:space="0" w:color="auto"/>
            <w:left w:val="none" w:sz="0" w:space="0" w:color="auto"/>
            <w:bottom w:val="none" w:sz="0" w:space="0" w:color="auto"/>
            <w:right w:val="none" w:sz="0" w:space="0" w:color="auto"/>
          </w:divBdr>
        </w:div>
      </w:divsChild>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498885120">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6961469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16785831">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41754">
      <w:bodyDiv w:val="1"/>
      <w:marLeft w:val="0"/>
      <w:marRight w:val="0"/>
      <w:marTop w:val="0"/>
      <w:marBottom w:val="0"/>
      <w:divBdr>
        <w:top w:val="none" w:sz="0" w:space="0" w:color="auto"/>
        <w:left w:val="none" w:sz="0" w:space="0" w:color="auto"/>
        <w:bottom w:val="none" w:sz="0" w:space="0" w:color="auto"/>
        <w:right w:val="none" w:sz="0" w:space="0" w:color="auto"/>
      </w:divBdr>
      <w:divsChild>
        <w:div w:id="1297758309">
          <w:marLeft w:val="0"/>
          <w:marRight w:val="0"/>
          <w:marTop w:val="0"/>
          <w:marBottom w:val="0"/>
          <w:divBdr>
            <w:top w:val="none" w:sz="0" w:space="0" w:color="auto"/>
            <w:left w:val="none" w:sz="0" w:space="0" w:color="auto"/>
            <w:bottom w:val="none" w:sz="0" w:space="0" w:color="auto"/>
            <w:right w:val="none" w:sz="0" w:space="0" w:color="auto"/>
          </w:divBdr>
        </w:div>
        <w:div w:id="155145145">
          <w:marLeft w:val="0"/>
          <w:marRight w:val="0"/>
          <w:marTop w:val="0"/>
          <w:marBottom w:val="0"/>
          <w:divBdr>
            <w:top w:val="none" w:sz="0" w:space="0" w:color="auto"/>
            <w:left w:val="none" w:sz="0" w:space="0" w:color="auto"/>
            <w:bottom w:val="none" w:sz="0" w:space="0" w:color="auto"/>
            <w:right w:val="none" w:sz="0" w:space="0" w:color="auto"/>
          </w:divBdr>
        </w:div>
        <w:div w:id="127363667">
          <w:marLeft w:val="0"/>
          <w:marRight w:val="0"/>
          <w:marTop w:val="0"/>
          <w:marBottom w:val="0"/>
          <w:divBdr>
            <w:top w:val="none" w:sz="0" w:space="0" w:color="auto"/>
            <w:left w:val="none" w:sz="0" w:space="0" w:color="auto"/>
            <w:bottom w:val="none" w:sz="0" w:space="0" w:color="auto"/>
            <w:right w:val="none" w:sz="0" w:space="0" w:color="auto"/>
          </w:divBdr>
        </w:div>
        <w:div w:id="335502700">
          <w:marLeft w:val="0"/>
          <w:marRight w:val="0"/>
          <w:marTop w:val="0"/>
          <w:marBottom w:val="0"/>
          <w:divBdr>
            <w:top w:val="none" w:sz="0" w:space="0" w:color="auto"/>
            <w:left w:val="none" w:sz="0" w:space="0" w:color="auto"/>
            <w:bottom w:val="none" w:sz="0" w:space="0" w:color="auto"/>
            <w:right w:val="none" w:sz="0" w:space="0" w:color="auto"/>
          </w:divBdr>
        </w:div>
        <w:div w:id="535432489">
          <w:marLeft w:val="0"/>
          <w:marRight w:val="0"/>
          <w:marTop w:val="0"/>
          <w:marBottom w:val="0"/>
          <w:divBdr>
            <w:top w:val="none" w:sz="0" w:space="0" w:color="auto"/>
            <w:left w:val="none" w:sz="0" w:space="0" w:color="auto"/>
            <w:bottom w:val="none" w:sz="0" w:space="0" w:color="auto"/>
            <w:right w:val="none" w:sz="0" w:space="0" w:color="auto"/>
          </w:divBdr>
        </w:div>
        <w:div w:id="1862236464">
          <w:marLeft w:val="0"/>
          <w:marRight w:val="0"/>
          <w:marTop w:val="0"/>
          <w:marBottom w:val="0"/>
          <w:divBdr>
            <w:top w:val="none" w:sz="0" w:space="0" w:color="auto"/>
            <w:left w:val="none" w:sz="0" w:space="0" w:color="auto"/>
            <w:bottom w:val="none" w:sz="0" w:space="0" w:color="auto"/>
            <w:right w:val="none" w:sz="0" w:space="0" w:color="auto"/>
          </w:divBdr>
        </w:div>
      </w:divsChild>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8546193">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08743403">
      <w:bodyDiv w:val="1"/>
      <w:marLeft w:val="0"/>
      <w:marRight w:val="0"/>
      <w:marTop w:val="0"/>
      <w:marBottom w:val="0"/>
      <w:divBdr>
        <w:top w:val="none" w:sz="0" w:space="0" w:color="auto"/>
        <w:left w:val="none" w:sz="0" w:space="0" w:color="auto"/>
        <w:bottom w:val="none" w:sz="0" w:space="0" w:color="auto"/>
        <w:right w:val="none" w:sz="0" w:space="0" w:color="auto"/>
      </w:divBdr>
    </w:div>
    <w:div w:id="1847476136">
      <w:bodyDiv w:val="1"/>
      <w:marLeft w:val="0"/>
      <w:marRight w:val="0"/>
      <w:marTop w:val="0"/>
      <w:marBottom w:val="0"/>
      <w:divBdr>
        <w:top w:val="none" w:sz="0" w:space="0" w:color="auto"/>
        <w:left w:val="none" w:sz="0" w:space="0" w:color="auto"/>
        <w:bottom w:val="none" w:sz="0" w:space="0" w:color="auto"/>
        <w:right w:val="none" w:sz="0" w:space="0" w:color="auto"/>
      </w:divBdr>
    </w:div>
    <w:div w:id="1878471313">
      <w:bodyDiv w:val="1"/>
      <w:marLeft w:val="0"/>
      <w:marRight w:val="0"/>
      <w:marTop w:val="0"/>
      <w:marBottom w:val="0"/>
      <w:divBdr>
        <w:top w:val="none" w:sz="0" w:space="0" w:color="auto"/>
        <w:left w:val="none" w:sz="0" w:space="0" w:color="auto"/>
        <w:bottom w:val="none" w:sz="0" w:space="0" w:color="auto"/>
        <w:right w:val="none" w:sz="0" w:space="0" w:color="auto"/>
      </w:divBdr>
    </w:div>
    <w:div w:id="1880583101">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4715828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562264">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5811061">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084184656">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s://newsroom.sennheiser.com/merci-project-takes-dect-nr-from-vision-to-reality" TargetMode="External"/><Relationship Id="rId3" Type="http://schemas.openxmlformats.org/officeDocument/2006/relationships/customXml" Target="../customXml/item3.xml"/><Relationship Id="rId21" Type="http://schemas.openxmlformats.org/officeDocument/2006/relationships/hyperlink" Target="https://brandzone.sennheiser-group.com/share/kZDFu9fp5pXzg6G4VPh9"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https://franco-german-5g-ecosystem.eu/merci/"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yperlink" Target="http://www.sennheiser-hearing.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etsi.org/deliver/etsi_ts/103600_103699/10363601/02.01.01_60/ts_10363601v020101p.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yperlink" Target="https://brandzone.sennheiser-group.com/share/5MWmxfFJ3nimjXL5pdLj" TargetMode="External"/><Relationship Id="rId28" Type="http://schemas.openxmlformats.org/officeDocument/2006/relationships/hyperlink" Target="http://www.sennheiser.com" TargetMode="External"/><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brandzone.sennheiser-group.com/share/4irtsDcM7Ec1KrUrCVgN" TargetMode="External"/><Relationship Id="rId27" Type="http://schemas.openxmlformats.org/officeDocument/2006/relationships/hyperlink" Target="http://opener-initiative.org/"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5fd6f5a08ddd0c645345d7b22c0f803">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df00e9336ffcc37fce08c76bee76226e"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ECA609-93B6-4250-A2B7-5EBEE13D70A4}">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customXml/itemProps2.xml><?xml version="1.0" encoding="utf-8"?>
<ds:datastoreItem xmlns:ds="http://schemas.openxmlformats.org/officeDocument/2006/customXml" ds:itemID="{E64F8BA4-AE6B-41E4-921F-51C712F1CF76}">
  <ds:schemaRefs>
    <ds:schemaRef ds:uri="http://schemas.openxmlformats.org/officeDocument/2006/bibliography"/>
  </ds:schemaRefs>
</ds:datastoreItem>
</file>

<file path=customXml/itemProps3.xml><?xml version="1.0" encoding="utf-8"?>
<ds:datastoreItem xmlns:ds="http://schemas.openxmlformats.org/officeDocument/2006/customXml" ds:itemID="{38A80C8F-E234-40F1-B47B-A8C67E217CCE}">
  <ds:schemaRefs>
    <ds:schemaRef ds:uri="http://schemas.microsoft.com/sharepoint/v3/contenttype/forms"/>
  </ds:schemaRefs>
</ds:datastoreItem>
</file>

<file path=customXml/itemProps4.xml><?xml version="1.0" encoding="utf-8"?>
<ds:datastoreItem xmlns:ds="http://schemas.openxmlformats.org/officeDocument/2006/customXml" ds:itemID="{D2B60720-6D87-4A29-88D4-4829D5C86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2278</Words>
  <Characters>14353</Characters>
  <Application>Microsoft Office Word</Application>
  <DocSecurity>0</DocSecurity>
  <Lines>119</Lines>
  <Paragraphs>33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Lena Gensch</cp:lastModifiedBy>
  <cp:revision>3</cp:revision>
  <cp:lastPrinted>2026-04-16T08:38:00Z</cp:lastPrinted>
  <dcterms:created xsi:type="dcterms:W3CDTF">2026-08-25T11:12:00Z</dcterms:created>
  <dcterms:modified xsi:type="dcterms:W3CDTF">2026-08-25T11:13:00Z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0x01010053721C8A722B11469633187C8A29FA86</vt:lpwstr>
  </property>
  <property fmtid="{D5CDD505-2E9C-101B-9397-08002B2CF9AE}" pid="3" name="MediaServiceImageTags">
    <vt:lpwstr/>
  </property>
</Properties>
</file>